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43A97" w14:textId="77777777" w:rsidR="00AA49EA" w:rsidRDefault="00AA49EA"/>
    <w:p w14:paraId="1DE87804" w14:textId="77777777" w:rsidR="00AA49EA" w:rsidRDefault="00AA49EA"/>
    <w:p w14:paraId="7A50FE07" w14:textId="77777777" w:rsidR="00AA49EA" w:rsidRDefault="00AA49EA"/>
    <w:p w14:paraId="102E44D0" w14:textId="3EB89785" w:rsidR="00AA49EA" w:rsidRDefault="00FA5DC6" w:rsidP="00FA5DC6">
      <w:pPr>
        <w:tabs>
          <w:tab w:val="left" w:pos="1500"/>
        </w:tabs>
      </w:pPr>
      <w:r>
        <w:tab/>
      </w:r>
    </w:p>
    <w:p w14:paraId="5A129330" w14:textId="77777777" w:rsidR="00DF7D96" w:rsidRPr="009247B4" w:rsidRDefault="00DF7D96" w:rsidP="00DF7D96">
      <w:pPr>
        <w:rPr>
          <w:rFonts w:cstheme="minorHAnsi"/>
        </w:rPr>
      </w:pPr>
    </w:p>
    <w:p w14:paraId="15A5780D" w14:textId="77777777" w:rsidR="00DF7D96" w:rsidRPr="009247B4" w:rsidRDefault="00DF7D96" w:rsidP="00DF7D96">
      <w:pPr>
        <w:rPr>
          <w:rFonts w:cstheme="minorHAnsi"/>
        </w:rPr>
      </w:pPr>
    </w:p>
    <w:p w14:paraId="07FB3583"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textAlignment w:val="baseline"/>
        <w:rPr>
          <w:rFonts w:eastAsia="Times New Roman" w:cstheme="minorHAnsi"/>
          <w:b/>
          <w:sz w:val="24"/>
          <w:szCs w:val="20"/>
          <w:lang w:eastAsia="fr-FR"/>
        </w:rPr>
      </w:pPr>
    </w:p>
    <w:p w14:paraId="4B408B33"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24"/>
          <w:szCs w:val="20"/>
          <w:lang w:eastAsia="fr-FR"/>
        </w:rPr>
      </w:pPr>
    </w:p>
    <w:p w14:paraId="06290E9B"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24"/>
          <w:szCs w:val="20"/>
          <w:lang w:eastAsia="fr-FR"/>
        </w:rPr>
      </w:pPr>
    </w:p>
    <w:p w14:paraId="7021F313" w14:textId="77777777" w:rsidR="00DF7D96" w:rsidRPr="009247B4" w:rsidRDefault="00DF7D96" w:rsidP="00DF7D96">
      <w:pPr>
        <w:tabs>
          <w:tab w:val="left" w:pos="1080"/>
          <w:tab w:val="left" w:pos="6915"/>
          <w:tab w:val="left" w:pos="9000"/>
        </w:tabs>
        <w:overflowPunct w:val="0"/>
        <w:autoSpaceDE w:val="0"/>
        <w:autoSpaceDN w:val="0"/>
        <w:adjustRightInd w:val="0"/>
        <w:spacing w:after="0" w:line="240" w:lineRule="auto"/>
        <w:ind w:right="23"/>
        <w:textAlignment w:val="baseline"/>
        <w:rPr>
          <w:rFonts w:eastAsia="Times New Roman" w:cstheme="minorHAnsi"/>
          <w:b/>
          <w:color w:val="808080"/>
          <w:sz w:val="32"/>
          <w:szCs w:val="32"/>
          <w:lang w:eastAsia="fr-FR"/>
        </w:rPr>
      </w:pPr>
    </w:p>
    <w:p w14:paraId="61770488" w14:textId="77777777" w:rsidR="00DF7D96" w:rsidRPr="009247B4" w:rsidRDefault="00DF7D96" w:rsidP="00DF7D96">
      <w:pPr>
        <w:tabs>
          <w:tab w:val="left" w:pos="1080"/>
          <w:tab w:val="left" w:pos="6915"/>
          <w:tab w:val="left" w:pos="9000"/>
        </w:tabs>
        <w:overflowPunct w:val="0"/>
        <w:autoSpaceDE w:val="0"/>
        <w:autoSpaceDN w:val="0"/>
        <w:adjustRightInd w:val="0"/>
        <w:spacing w:after="0" w:line="240" w:lineRule="auto"/>
        <w:ind w:right="23"/>
        <w:textAlignment w:val="baseline"/>
        <w:rPr>
          <w:rFonts w:eastAsia="Times New Roman" w:cstheme="minorHAnsi"/>
          <w:b/>
          <w:color w:val="808080"/>
          <w:sz w:val="32"/>
          <w:szCs w:val="32"/>
          <w:lang w:eastAsia="fr-FR"/>
        </w:rPr>
      </w:pPr>
    </w:p>
    <w:p w14:paraId="2DF5AD26" w14:textId="77777777" w:rsidR="00DF7D96" w:rsidRPr="009247B4" w:rsidRDefault="00DF7D96" w:rsidP="00DF7D96">
      <w:pPr>
        <w:tabs>
          <w:tab w:val="left" w:pos="1080"/>
          <w:tab w:val="left" w:pos="6915"/>
          <w:tab w:val="left" w:pos="9000"/>
        </w:tabs>
        <w:overflowPunct w:val="0"/>
        <w:autoSpaceDE w:val="0"/>
        <w:autoSpaceDN w:val="0"/>
        <w:adjustRightInd w:val="0"/>
        <w:spacing w:after="0" w:line="240" w:lineRule="auto"/>
        <w:ind w:right="23"/>
        <w:textAlignment w:val="baseline"/>
        <w:rPr>
          <w:rFonts w:eastAsia="Times New Roman" w:cstheme="minorHAnsi"/>
          <w:b/>
          <w:sz w:val="44"/>
          <w:szCs w:val="44"/>
          <w:lang w:eastAsia="fr-FR"/>
        </w:rPr>
      </w:pPr>
    </w:p>
    <w:p w14:paraId="4500592E"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44"/>
          <w:szCs w:val="44"/>
          <w:lang w:eastAsia="fr-FR"/>
        </w:rPr>
      </w:pPr>
    </w:p>
    <w:p w14:paraId="771DDE0D" w14:textId="4BC4C1BE" w:rsidR="0067107E" w:rsidRDefault="00DF7D96" w:rsidP="00DF7D96">
      <w:pPr>
        <w:pBdr>
          <w:bottom w:val="single" w:sz="4" w:space="1" w:color="auto"/>
        </w:pBd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color w:val="4F81BD" w:themeColor="accent1"/>
          <w:sz w:val="44"/>
          <w:szCs w:val="44"/>
          <w:lang w:eastAsia="fr-FR"/>
        </w:rPr>
      </w:pPr>
      <w:r w:rsidRPr="009247B4">
        <w:rPr>
          <w:rFonts w:eastAsia="Times New Roman" w:cstheme="minorHAnsi"/>
          <w:b/>
          <w:color w:val="4F81BD" w:themeColor="accent1"/>
          <w:sz w:val="44"/>
          <w:szCs w:val="44"/>
          <w:lang w:eastAsia="fr-FR"/>
        </w:rPr>
        <w:t xml:space="preserve">Opération </w:t>
      </w:r>
      <w:r w:rsidR="004D3398">
        <w:rPr>
          <w:rFonts w:eastAsia="Times New Roman" w:cstheme="minorHAnsi"/>
          <w:b/>
          <w:color w:val="4F81BD" w:themeColor="accent1"/>
          <w:sz w:val="44"/>
          <w:szCs w:val="44"/>
          <w:lang w:eastAsia="fr-FR"/>
        </w:rPr>
        <w:t>Lotissement Village</w:t>
      </w:r>
      <w:r w:rsidR="0067107E">
        <w:rPr>
          <w:rFonts w:eastAsia="Times New Roman" w:cstheme="minorHAnsi"/>
          <w:b/>
          <w:color w:val="4F81BD" w:themeColor="accent1"/>
          <w:sz w:val="44"/>
          <w:szCs w:val="44"/>
          <w:lang w:eastAsia="fr-FR"/>
        </w:rPr>
        <w:t xml:space="preserve"> </w:t>
      </w:r>
      <w:r w:rsidR="00955314">
        <w:rPr>
          <w:rFonts w:eastAsia="Times New Roman" w:cstheme="minorHAnsi"/>
          <w:b/>
          <w:color w:val="4F81BD" w:themeColor="accent1"/>
          <w:sz w:val="44"/>
          <w:szCs w:val="44"/>
          <w:lang w:eastAsia="fr-FR"/>
        </w:rPr>
        <w:t>FSH</w:t>
      </w:r>
    </w:p>
    <w:p w14:paraId="396A1367" w14:textId="419F021B" w:rsidR="00DF7D96" w:rsidRPr="009247B4" w:rsidRDefault="0067107E" w:rsidP="00DF7D96">
      <w:pPr>
        <w:pBdr>
          <w:bottom w:val="single" w:sz="4" w:space="1" w:color="auto"/>
        </w:pBd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color w:val="4F81BD" w:themeColor="accent1"/>
          <w:sz w:val="44"/>
          <w:szCs w:val="44"/>
          <w:lang w:eastAsia="fr-FR"/>
        </w:rPr>
      </w:pPr>
      <w:r>
        <w:rPr>
          <w:rFonts w:eastAsia="Times New Roman" w:cstheme="minorHAnsi"/>
          <w:b/>
          <w:color w:val="4F81BD" w:themeColor="accent1"/>
          <w:sz w:val="44"/>
          <w:szCs w:val="44"/>
          <w:lang w:eastAsia="fr-FR"/>
        </w:rPr>
        <w:t xml:space="preserve">Commune de </w:t>
      </w:r>
      <w:r w:rsidR="004D3398">
        <w:rPr>
          <w:rFonts w:eastAsia="Times New Roman" w:cstheme="minorHAnsi"/>
          <w:b/>
          <w:color w:val="4F81BD" w:themeColor="accent1"/>
          <w:sz w:val="44"/>
          <w:szCs w:val="44"/>
          <w:lang w:eastAsia="fr-FR"/>
        </w:rPr>
        <w:t>Boulouparis</w:t>
      </w:r>
    </w:p>
    <w:p w14:paraId="35771A27" w14:textId="77777777" w:rsidR="00DF7D96" w:rsidRPr="009247B4" w:rsidRDefault="00DF7D96" w:rsidP="00DF7D96">
      <w:pPr>
        <w:tabs>
          <w:tab w:val="left" w:pos="9000"/>
        </w:tabs>
        <w:spacing w:after="0" w:line="240" w:lineRule="auto"/>
        <w:ind w:right="23"/>
        <w:jc w:val="center"/>
        <w:rPr>
          <w:rFonts w:eastAsia="Times New Roman" w:cstheme="minorHAnsi"/>
          <w:b/>
          <w:color w:val="00B0F0"/>
          <w:sz w:val="36"/>
          <w:szCs w:val="36"/>
          <w:lang w:eastAsia="fr-FR"/>
        </w:rPr>
      </w:pPr>
    </w:p>
    <w:p w14:paraId="35332BCD" w14:textId="18427DA3" w:rsidR="00DF7D96" w:rsidRPr="00DF7D96" w:rsidRDefault="001178C3"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i/>
          <w:color w:val="E36C0A" w:themeColor="accent6" w:themeShade="BF"/>
          <w:sz w:val="32"/>
          <w:szCs w:val="32"/>
          <w:lang w:eastAsia="fr-FR"/>
        </w:rPr>
      </w:pPr>
      <w:bookmarkStart w:id="0" w:name="_Toc208037233"/>
      <w:bookmarkStart w:id="1" w:name="_Toc210187550"/>
      <w:bookmarkStart w:id="2" w:name="_Toc384890407"/>
      <w:r>
        <w:rPr>
          <w:rFonts w:eastAsia="Times New Roman" w:cstheme="minorHAnsi"/>
          <w:b/>
          <w:i/>
          <w:color w:val="E36C0A" w:themeColor="accent6" w:themeShade="BF"/>
          <w:sz w:val="32"/>
          <w:szCs w:val="32"/>
          <w:lang w:eastAsia="fr-FR"/>
        </w:rPr>
        <w:t>Pièce n° 2</w:t>
      </w:r>
      <w:r w:rsidR="00DF7D96" w:rsidRPr="00DF7D96">
        <w:rPr>
          <w:rFonts w:eastAsia="Times New Roman" w:cstheme="minorHAnsi"/>
          <w:b/>
          <w:i/>
          <w:color w:val="E36C0A" w:themeColor="accent6" w:themeShade="BF"/>
          <w:sz w:val="32"/>
          <w:szCs w:val="32"/>
          <w:lang w:eastAsia="fr-FR"/>
        </w:rPr>
        <w:t xml:space="preserve"> – </w:t>
      </w:r>
      <w:bookmarkEnd w:id="0"/>
      <w:bookmarkEnd w:id="1"/>
      <w:bookmarkEnd w:id="2"/>
      <w:r>
        <w:rPr>
          <w:rFonts w:eastAsia="Times New Roman" w:cstheme="minorHAnsi"/>
          <w:b/>
          <w:i/>
          <w:color w:val="E36C0A" w:themeColor="accent6" w:themeShade="BF"/>
          <w:sz w:val="32"/>
          <w:szCs w:val="32"/>
          <w:lang w:eastAsia="fr-FR"/>
        </w:rPr>
        <w:t>Cahier des Clauses Particulières</w:t>
      </w:r>
    </w:p>
    <w:p w14:paraId="10AA5114" w14:textId="5A191906" w:rsidR="00DF7D96" w:rsidRPr="009247B4"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i/>
          <w:color w:val="943634" w:themeColor="accent2" w:themeShade="BF"/>
          <w:sz w:val="28"/>
          <w:szCs w:val="28"/>
          <w:lang w:eastAsia="fr-FR"/>
        </w:rPr>
      </w:pPr>
      <w:r w:rsidRPr="00DF7D96">
        <w:rPr>
          <w:rFonts w:eastAsia="Times New Roman" w:cstheme="minorHAnsi"/>
          <w:b/>
          <w:color w:val="E36C0A" w:themeColor="accent6" w:themeShade="BF"/>
          <w:sz w:val="32"/>
          <w:szCs w:val="32"/>
          <w:lang w:eastAsia="fr-FR"/>
        </w:rPr>
        <w:t xml:space="preserve">N° de marché </w:t>
      </w:r>
      <w:r w:rsidRPr="009247B4">
        <w:rPr>
          <w:rFonts w:eastAsia="Times New Roman" w:cstheme="minorHAnsi"/>
          <w:b/>
          <w:color w:val="943634" w:themeColor="accent2" w:themeShade="BF"/>
          <w:sz w:val="32"/>
          <w:szCs w:val="32"/>
          <w:lang w:eastAsia="fr-FR"/>
        </w:rPr>
        <w:t xml:space="preserve">: </w:t>
      </w:r>
      <w:r w:rsidR="00062296">
        <w:rPr>
          <w:rFonts w:eastAsia="Times New Roman" w:cstheme="minorHAnsi"/>
          <w:b/>
          <w:color w:val="4F81BD" w:themeColor="accent1"/>
          <w:sz w:val="32"/>
          <w:szCs w:val="32"/>
          <w:lang w:eastAsia="fr-FR"/>
        </w:rPr>
        <w:t>15021</w:t>
      </w:r>
      <w:r w:rsidR="005F4514">
        <w:rPr>
          <w:rFonts w:eastAsia="Times New Roman" w:cstheme="minorHAnsi"/>
          <w:b/>
          <w:color w:val="4F81BD" w:themeColor="accent1"/>
          <w:sz w:val="32"/>
          <w:szCs w:val="32"/>
          <w:lang w:eastAsia="fr-FR"/>
        </w:rPr>
        <w:t>/</w:t>
      </w:r>
      <w:r w:rsidR="00062296">
        <w:rPr>
          <w:rFonts w:eastAsia="Times New Roman" w:cstheme="minorHAnsi"/>
          <w:b/>
          <w:color w:val="4F81BD" w:themeColor="accent1"/>
          <w:sz w:val="32"/>
          <w:szCs w:val="32"/>
          <w:lang w:eastAsia="fr-FR"/>
        </w:rPr>
        <w:t>202</w:t>
      </w:r>
      <w:r w:rsidR="00CD0500">
        <w:rPr>
          <w:rFonts w:eastAsia="Times New Roman" w:cstheme="minorHAnsi"/>
          <w:b/>
          <w:color w:val="4F81BD" w:themeColor="accent1"/>
          <w:sz w:val="32"/>
          <w:szCs w:val="32"/>
          <w:lang w:eastAsia="fr-FR"/>
        </w:rPr>
        <w:t>6</w:t>
      </w:r>
      <w:r w:rsidR="005F4514">
        <w:rPr>
          <w:rFonts w:eastAsia="Times New Roman" w:cstheme="minorHAnsi"/>
          <w:b/>
          <w:color w:val="4F81BD" w:themeColor="accent1"/>
          <w:sz w:val="32"/>
          <w:szCs w:val="32"/>
          <w:lang w:eastAsia="fr-FR"/>
        </w:rPr>
        <w:t>/</w:t>
      </w:r>
      <w:r w:rsidR="00062296">
        <w:rPr>
          <w:rFonts w:eastAsia="Times New Roman" w:cstheme="minorHAnsi"/>
          <w:b/>
          <w:color w:val="4F81BD" w:themeColor="accent1"/>
          <w:sz w:val="32"/>
          <w:szCs w:val="32"/>
          <w:lang w:eastAsia="fr-FR"/>
        </w:rPr>
        <w:t>01</w:t>
      </w:r>
      <w:r w:rsidR="005F4514">
        <w:rPr>
          <w:rFonts w:eastAsia="Times New Roman" w:cstheme="minorHAnsi"/>
          <w:b/>
          <w:color w:val="4F81BD" w:themeColor="accent1"/>
          <w:sz w:val="32"/>
          <w:szCs w:val="32"/>
          <w:lang w:eastAsia="fr-FR"/>
        </w:rPr>
        <w:t>/</w:t>
      </w:r>
      <w:r w:rsidR="00062296">
        <w:rPr>
          <w:rFonts w:eastAsia="Times New Roman" w:cstheme="minorHAnsi"/>
          <w:b/>
          <w:color w:val="4F81BD" w:themeColor="accent1"/>
          <w:sz w:val="32"/>
          <w:szCs w:val="32"/>
          <w:lang w:eastAsia="fr-FR"/>
        </w:rPr>
        <w:t>213</w:t>
      </w:r>
    </w:p>
    <w:p w14:paraId="70F514B9"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052900B6"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110CF134"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388E1C60"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center"/>
        <w:textAlignment w:val="baseline"/>
        <w:rPr>
          <w:rFonts w:eastAsia="Times New Roman" w:cstheme="minorHAnsi"/>
          <w:b/>
          <w:sz w:val="32"/>
          <w:szCs w:val="32"/>
          <w:lang w:eastAsia="fr-FR"/>
        </w:rPr>
      </w:pPr>
    </w:p>
    <w:p w14:paraId="474E332A" w14:textId="77777777" w:rsidR="00024FEB" w:rsidRDefault="00024FEB"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color w:val="E36C0A" w:themeColor="accent6" w:themeShade="BF"/>
          <w:sz w:val="32"/>
          <w:szCs w:val="32"/>
          <w:lang w:eastAsia="fr-FR"/>
        </w:rPr>
      </w:pPr>
    </w:p>
    <w:p w14:paraId="0C035E9B" w14:textId="77777777" w:rsidR="00024FEB" w:rsidRDefault="00024FEB"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color w:val="E36C0A" w:themeColor="accent6" w:themeShade="BF"/>
          <w:sz w:val="32"/>
          <w:szCs w:val="32"/>
          <w:lang w:eastAsia="fr-FR"/>
        </w:rPr>
      </w:pPr>
    </w:p>
    <w:p w14:paraId="585CE41B" w14:textId="77777777" w:rsidR="00024FEB" w:rsidRDefault="00024FEB"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color w:val="E36C0A" w:themeColor="accent6" w:themeShade="BF"/>
          <w:sz w:val="32"/>
          <w:szCs w:val="32"/>
          <w:lang w:eastAsia="fr-FR"/>
        </w:rPr>
      </w:pPr>
    </w:p>
    <w:p w14:paraId="3EE36977" w14:textId="78510C97" w:rsidR="00DF7D96" w:rsidRPr="0097271D"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color w:val="943634" w:themeColor="accent2" w:themeShade="BF"/>
          <w:sz w:val="32"/>
          <w:szCs w:val="32"/>
          <w:lang w:eastAsia="fr-FR"/>
        </w:rPr>
      </w:pPr>
      <w:r w:rsidRPr="00DF7D96">
        <w:rPr>
          <w:rFonts w:eastAsia="Times New Roman" w:cstheme="minorHAnsi"/>
          <w:b/>
          <w:color w:val="E36C0A" w:themeColor="accent6" w:themeShade="BF"/>
          <w:sz w:val="32"/>
          <w:szCs w:val="32"/>
          <w:lang w:eastAsia="fr-FR"/>
        </w:rPr>
        <w:t xml:space="preserve">Marché privé de </w:t>
      </w:r>
      <w:r w:rsidR="005D0229">
        <w:rPr>
          <w:rFonts w:eastAsia="Times New Roman" w:cstheme="minorHAnsi"/>
          <w:b/>
          <w:color w:val="E36C0A" w:themeColor="accent6" w:themeShade="BF"/>
          <w:sz w:val="32"/>
          <w:szCs w:val="32"/>
          <w:lang w:eastAsia="fr-FR"/>
        </w:rPr>
        <w:t>Maîtrise d’</w:t>
      </w:r>
      <w:r w:rsidR="00833D48">
        <w:rPr>
          <w:rFonts w:eastAsia="Times New Roman" w:cstheme="minorHAnsi"/>
          <w:b/>
          <w:color w:val="E36C0A" w:themeColor="accent6" w:themeShade="BF"/>
          <w:sz w:val="32"/>
          <w:szCs w:val="32"/>
          <w:lang w:eastAsia="fr-FR"/>
        </w:rPr>
        <w:t>œuvre</w:t>
      </w:r>
    </w:p>
    <w:p w14:paraId="3551C4DC" w14:textId="1D1A9950" w:rsidR="00DF7D96" w:rsidRPr="001178C3" w:rsidRDefault="00DF7D96" w:rsidP="001178C3">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32"/>
          <w:szCs w:val="32"/>
          <w:lang w:eastAsia="fr-FR"/>
        </w:rPr>
      </w:pPr>
      <w:r w:rsidRPr="009247B4">
        <w:rPr>
          <w:rFonts w:eastAsia="Times New Roman" w:cstheme="minorHAnsi"/>
          <w:b/>
          <w:sz w:val="32"/>
          <w:szCs w:val="32"/>
          <w:lang w:eastAsia="fr-FR"/>
        </w:rPr>
        <w:t>Titulaire</w:t>
      </w:r>
      <w:r w:rsidR="001178C3">
        <w:rPr>
          <w:rFonts w:eastAsia="Times New Roman" w:cstheme="minorHAnsi"/>
          <w:b/>
          <w:sz w:val="32"/>
          <w:szCs w:val="32"/>
          <w:lang w:eastAsia="fr-FR"/>
        </w:rPr>
        <w:t>s</w:t>
      </w:r>
      <w:r w:rsidRPr="009247B4">
        <w:rPr>
          <w:rFonts w:eastAsia="Times New Roman" w:cstheme="minorHAnsi"/>
          <w:b/>
          <w:sz w:val="32"/>
          <w:szCs w:val="32"/>
          <w:lang w:eastAsia="fr-FR"/>
        </w:rPr>
        <w:t> :</w:t>
      </w:r>
      <w:r w:rsidR="00784391">
        <w:rPr>
          <w:rFonts w:eastAsia="Times New Roman" w:cstheme="minorHAnsi"/>
          <w:b/>
          <w:sz w:val="32"/>
          <w:szCs w:val="32"/>
          <w:lang w:eastAsia="fr-FR"/>
        </w:rPr>
        <w:t xml:space="preserve"> </w:t>
      </w:r>
      <w:r w:rsidRPr="009247B4">
        <w:rPr>
          <w:rFonts w:eastAsia="Times New Roman" w:cstheme="minorHAnsi"/>
          <w:b/>
          <w:color w:val="4F81BD" w:themeColor="accent1"/>
          <w:sz w:val="32"/>
          <w:szCs w:val="32"/>
          <w:lang w:eastAsia="fr-FR"/>
        </w:rPr>
        <w:t>Nom</w:t>
      </w:r>
      <w:r w:rsidR="00833D48">
        <w:rPr>
          <w:rFonts w:eastAsia="Times New Roman" w:cstheme="minorHAnsi"/>
          <w:b/>
          <w:color w:val="4F81BD" w:themeColor="accent1"/>
          <w:sz w:val="32"/>
          <w:szCs w:val="32"/>
          <w:lang w:eastAsia="fr-FR"/>
        </w:rPr>
        <w:t>s</w:t>
      </w:r>
    </w:p>
    <w:p w14:paraId="1CFA0277"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32"/>
          <w:szCs w:val="32"/>
          <w:lang w:eastAsia="fr-FR"/>
        </w:rPr>
      </w:pPr>
    </w:p>
    <w:p w14:paraId="3E3D6134" w14:textId="77777777" w:rsidR="00DF7D96" w:rsidRPr="009247B4" w:rsidRDefault="00DF7D96" w:rsidP="00DF7D96">
      <w:pPr>
        <w:tabs>
          <w:tab w:val="left" w:pos="1080"/>
          <w:tab w:val="left" w:pos="9000"/>
        </w:tabs>
        <w:overflowPunct w:val="0"/>
        <w:autoSpaceDE w:val="0"/>
        <w:autoSpaceDN w:val="0"/>
        <w:adjustRightInd w:val="0"/>
        <w:spacing w:after="0" w:line="240" w:lineRule="auto"/>
        <w:ind w:right="23"/>
        <w:jc w:val="right"/>
        <w:textAlignment w:val="baseline"/>
        <w:rPr>
          <w:rFonts w:eastAsia="Times New Roman" w:cstheme="minorHAnsi"/>
          <w:b/>
          <w:sz w:val="32"/>
          <w:szCs w:val="32"/>
          <w:lang w:eastAsia="fr-FR"/>
        </w:rPr>
      </w:pPr>
    </w:p>
    <w:p w14:paraId="53C6D6CA" w14:textId="77777777" w:rsidR="00DF7D96" w:rsidRPr="009247B4" w:rsidRDefault="00DF7D96" w:rsidP="00DF7D96">
      <w:pPr>
        <w:spacing w:after="0" w:line="240" w:lineRule="auto"/>
        <w:ind w:right="23"/>
        <w:rPr>
          <w:rFonts w:eastAsia="Times New Roman" w:cstheme="minorHAnsi"/>
          <w:sz w:val="32"/>
          <w:szCs w:val="32"/>
          <w:lang w:eastAsia="fr-FR"/>
        </w:rPr>
      </w:pPr>
    </w:p>
    <w:p w14:paraId="0E2AE77E" w14:textId="77777777" w:rsidR="00DF7D96" w:rsidRPr="009247B4" w:rsidRDefault="00DF7D96" w:rsidP="00DF7D96">
      <w:pPr>
        <w:tabs>
          <w:tab w:val="left" w:pos="1985"/>
        </w:tabs>
        <w:spacing w:after="0" w:line="240" w:lineRule="auto"/>
        <w:ind w:right="23"/>
        <w:rPr>
          <w:rFonts w:eastAsia="Times New Roman" w:cstheme="minorHAnsi"/>
          <w:b/>
          <w:sz w:val="24"/>
          <w:szCs w:val="24"/>
          <w:lang w:eastAsia="fr-FR"/>
        </w:rPr>
      </w:pPr>
      <w:r w:rsidRPr="009247B4">
        <w:rPr>
          <w:rFonts w:eastAsia="Times New Roman" w:cstheme="minorHAnsi"/>
          <w:b/>
          <w:sz w:val="24"/>
          <w:szCs w:val="24"/>
          <w:lang w:eastAsia="fr-FR"/>
        </w:rPr>
        <w:t xml:space="preserve"> </w:t>
      </w:r>
    </w:p>
    <w:p w14:paraId="1EFF73AA" w14:textId="372E5575" w:rsidR="00EB6BAA" w:rsidRDefault="00EB6BAA">
      <w:pPr>
        <w:rPr>
          <w:rFonts w:eastAsia="Times New Roman" w:cstheme="minorHAnsi"/>
          <w:b/>
          <w:sz w:val="24"/>
          <w:szCs w:val="24"/>
          <w:lang w:eastAsia="fr-FR"/>
        </w:rPr>
      </w:pPr>
      <w:r>
        <w:rPr>
          <w:rFonts w:eastAsia="Times New Roman" w:cstheme="minorHAnsi"/>
          <w:b/>
          <w:sz w:val="24"/>
          <w:szCs w:val="24"/>
          <w:lang w:eastAsia="fr-FR"/>
        </w:rPr>
        <w:br w:type="page"/>
      </w:r>
    </w:p>
    <w:p w14:paraId="5FAA017E" w14:textId="77777777" w:rsidR="00DF7D96" w:rsidRPr="009247B4" w:rsidRDefault="00DF7D96" w:rsidP="00DF7D96">
      <w:pPr>
        <w:tabs>
          <w:tab w:val="left" w:pos="1985"/>
        </w:tabs>
        <w:spacing w:after="0" w:line="240" w:lineRule="auto"/>
        <w:ind w:right="23"/>
        <w:rPr>
          <w:rFonts w:eastAsia="Times New Roman" w:cstheme="minorHAnsi"/>
          <w:sz w:val="24"/>
          <w:szCs w:val="24"/>
          <w:lang w:eastAsia="fr-FR"/>
        </w:rPr>
      </w:pPr>
    </w:p>
    <w:p w14:paraId="73240946" w14:textId="35977EA5" w:rsidR="001178C3" w:rsidRPr="005E190C" w:rsidRDefault="005E190C" w:rsidP="005E190C">
      <w:pPr>
        <w:shd w:val="clear" w:color="auto" w:fill="A6A6A6" w:themeFill="background1" w:themeFillShade="A6"/>
        <w:spacing w:after="0" w:line="240" w:lineRule="auto"/>
        <w:jc w:val="right"/>
        <w:rPr>
          <w:rFonts w:ascii="Calibri" w:eastAsia="Times New Roman" w:hAnsi="Calibri" w:cs="Calibri"/>
          <w:b/>
          <w:color w:val="FFFFFF" w:themeColor="background1"/>
          <w:sz w:val="20"/>
          <w:szCs w:val="20"/>
          <w:lang w:eastAsia="fr-FR"/>
        </w:rPr>
      </w:pPr>
      <w:r>
        <w:rPr>
          <w:rFonts w:ascii="Calibri" w:eastAsia="Times New Roman" w:hAnsi="Calibri" w:cs="Calibri"/>
          <w:b/>
          <w:color w:val="FFFFFF" w:themeColor="background1"/>
          <w:sz w:val="20"/>
          <w:szCs w:val="20"/>
          <w:lang w:eastAsia="fr-FR"/>
        </w:rPr>
        <w:t>SOMMAIRE</w:t>
      </w:r>
    </w:p>
    <w:p w14:paraId="4884BB4A" w14:textId="77777777" w:rsidR="001178C3" w:rsidRPr="001178C3" w:rsidRDefault="001178C3" w:rsidP="001178C3">
      <w:pPr>
        <w:spacing w:after="0" w:line="240" w:lineRule="auto"/>
        <w:jc w:val="both"/>
        <w:rPr>
          <w:rFonts w:ascii="Calibri" w:eastAsia="Calibri" w:hAnsi="Calibri" w:cs="Calibri"/>
          <w:b/>
          <w:sz w:val="18"/>
          <w:szCs w:val="18"/>
        </w:rPr>
      </w:pPr>
    </w:p>
    <w:bookmarkStart w:id="3" w:name="_Toc193798501"/>
    <w:bookmarkStart w:id="4" w:name="_GoBack"/>
    <w:bookmarkEnd w:id="4"/>
    <w:p w14:paraId="60549B86" w14:textId="6ACD4573" w:rsidR="003D655B" w:rsidRDefault="001178C3">
      <w:pPr>
        <w:pStyle w:val="TM1"/>
        <w:rPr>
          <w:rFonts w:asciiTheme="minorHAnsi" w:eastAsiaTheme="minorEastAsia" w:hAnsiTheme="minorHAnsi" w:cstheme="minorBidi"/>
          <w:b w:val="0"/>
          <w:sz w:val="22"/>
          <w:szCs w:val="22"/>
        </w:rPr>
      </w:pPr>
      <w:r w:rsidRPr="001178C3">
        <w:rPr>
          <w:rFonts w:ascii="Calibri" w:hAnsi="Calibri" w:cs="Calibri"/>
          <w:b w:val="0"/>
          <w:sz w:val="18"/>
          <w:szCs w:val="18"/>
        </w:rPr>
        <w:fldChar w:fldCharType="begin"/>
      </w:r>
      <w:r w:rsidRPr="001178C3">
        <w:rPr>
          <w:rFonts w:ascii="Calibri" w:hAnsi="Calibri" w:cs="Calibri"/>
          <w:sz w:val="18"/>
          <w:szCs w:val="18"/>
        </w:rPr>
        <w:instrText xml:space="preserve"> TOC \o "1-4" \h \z \u </w:instrText>
      </w:r>
      <w:r w:rsidRPr="001178C3">
        <w:rPr>
          <w:rFonts w:ascii="Calibri" w:hAnsi="Calibri" w:cs="Calibri"/>
          <w:b w:val="0"/>
          <w:sz w:val="18"/>
          <w:szCs w:val="18"/>
        </w:rPr>
        <w:fldChar w:fldCharType="separate"/>
      </w:r>
      <w:hyperlink w:anchor="_Toc227756129" w:history="1">
        <w:r w:rsidR="003D655B" w:rsidRPr="00870620">
          <w:rPr>
            <w:rStyle w:val="Lienhypertexte"/>
            <w:rFonts w:ascii="Calibri" w:hAnsi="Calibri" w:cs="Calibri"/>
          </w:rPr>
          <w:t>ARTICLE 1 – GÉNÉRALITÉS</w:t>
        </w:r>
        <w:r w:rsidR="003D655B">
          <w:rPr>
            <w:webHidden/>
          </w:rPr>
          <w:tab/>
        </w:r>
        <w:r w:rsidR="003D655B">
          <w:rPr>
            <w:webHidden/>
          </w:rPr>
          <w:fldChar w:fldCharType="begin"/>
        </w:r>
        <w:r w:rsidR="003D655B">
          <w:rPr>
            <w:webHidden/>
          </w:rPr>
          <w:instrText xml:space="preserve"> PAGEREF _Toc227756129 \h </w:instrText>
        </w:r>
        <w:r w:rsidR="003D655B">
          <w:rPr>
            <w:webHidden/>
          </w:rPr>
        </w:r>
        <w:r w:rsidR="003D655B">
          <w:rPr>
            <w:webHidden/>
          </w:rPr>
          <w:fldChar w:fldCharType="separate"/>
        </w:r>
        <w:r w:rsidR="003D655B">
          <w:rPr>
            <w:webHidden/>
          </w:rPr>
          <w:t>5</w:t>
        </w:r>
        <w:r w:rsidR="003D655B">
          <w:rPr>
            <w:webHidden/>
          </w:rPr>
          <w:fldChar w:fldCharType="end"/>
        </w:r>
      </w:hyperlink>
    </w:p>
    <w:p w14:paraId="28DF48C2" w14:textId="4E3FC9D3" w:rsidR="003D655B" w:rsidRDefault="003D655B">
      <w:pPr>
        <w:pStyle w:val="TM2"/>
        <w:rPr>
          <w:rFonts w:asciiTheme="minorHAnsi" w:eastAsiaTheme="minorEastAsia" w:hAnsiTheme="minorHAnsi" w:cstheme="minorBidi"/>
          <w:noProof/>
          <w:sz w:val="22"/>
          <w:szCs w:val="22"/>
        </w:rPr>
      </w:pPr>
      <w:hyperlink w:anchor="_Toc227756130" w:history="1">
        <w:r w:rsidRPr="00870620">
          <w:rPr>
            <w:rStyle w:val="Lienhypertexte"/>
            <w:rFonts w:ascii="Calibri" w:hAnsi="Calibri" w:cs="Calibri"/>
            <w:b/>
            <w:noProof/>
          </w:rPr>
          <w:t>1.1 Eléments de la mission de maîtrise d’œuvre</w:t>
        </w:r>
        <w:r>
          <w:rPr>
            <w:noProof/>
            <w:webHidden/>
          </w:rPr>
          <w:tab/>
        </w:r>
        <w:r>
          <w:rPr>
            <w:noProof/>
            <w:webHidden/>
          </w:rPr>
          <w:fldChar w:fldCharType="begin"/>
        </w:r>
        <w:r>
          <w:rPr>
            <w:noProof/>
            <w:webHidden/>
          </w:rPr>
          <w:instrText xml:space="preserve"> PAGEREF _Toc227756130 \h </w:instrText>
        </w:r>
        <w:r>
          <w:rPr>
            <w:noProof/>
            <w:webHidden/>
          </w:rPr>
        </w:r>
        <w:r>
          <w:rPr>
            <w:noProof/>
            <w:webHidden/>
          </w:rPr>
          <w:fldChar w:fldCharType="separate"/>
        </w:r>
        <w:r>
          <w:rPr>
            <w:noProof/>
            <w:webHidden/>
          </w:rPr>
          <w:t>5</w:t>
        </w:r>
        <w:r>
          <w:rPr>
            <w:noProof/>
            <w:webHidden/>
          </w:rPr>
          <w:fldChar w:fldCharType="end"/>
        </w:r>
      </w:hyperlink>
    </w:p>
    <w:p w14:paraId="18F71598" w14:textId="479CF051" w:rsidR="003D655B" w:rsidRDefault="003D655B">
      <w:pPr>
        <w:pStyle w:val="TM2"/>
        <w:rPr>
          <w:rFonts w:asciiTheme="minorHAnsi" w:eastAsiaTheme="minorEastAsia" w:hAnsiTheme="minorHAnsi" w:cstheme="minorBidi"/>
          <w:noProof/>
          <w:sz w:val="22"/>
          <w:szCs w:val="22"/>
        </w:rPr>
      </w:pPr>
      <w:hyperlink w:anchor="_Toc227756131" w:history="1">
        <w:r w:rsidRPr="00870620">
          <w:rPr>
            <w:rStyle w:val="Lienhypertexte"/>
            <w:rFonts w:ascii="Calibri" w:hAnsi="Calibri" w:cs="Calibri"/>
            <w:b/>
            <w:noProof/>
          </w:rPr>
          <w:t>1.2 Pièces constitutives du marché</w:t>
        </w:r>
        <w:r>
          <w:rPr>
            <w:noProof/>
            <w:webHidden/>
          </w:rPr>
          <w:tab/>
        </w:r>
        <w:r>
          <w:rPr>
            <w:noProof/>
            <w:webHidden/>
          </w:rPr>
          <w:fldChar w:fldCharType="begin"/>
        </w:r>
        <w:r>
          <w:rPr>
            <w:noProof/>
            <w:webHidden/>
          </w:rPr>
          <w:instrText xml:space="preserve"> PAGEREF _Toc227756131 \h </w:instrText>
        </w:r>
        <w:r>
          <w:rPr>
            <w:noProof/>
            <w:webHidden/>
          </w:rPr>
        </w:r>
        <w:r>
          <w:rPr>
            <w:noProof/>
            <w:webHidden/>
          </w:rPr>
          <w:fldChar w:fldCharType="separate"/>
        </w:r>
        <w:r>
          <w:rPr>
            <w:noProof/>
            <w:webHidden/>
          </w:rPr>
          <w:t>5</w:t>
        </w:r>
        <w:r>
          <w:rPr>
            <w:noProof/>
            <w:webHidden/>
          </w:rPr>
          <w:fldChar w:fldCharType="end"/>
        </w:r>
      </w:hyperlink>
    </w:p>
    <w:p w14:paraId="5A0416E6" w14:textId="5B7587C5" w:rsidR="003D655B" w:rsidRDefault="003D655B">
      <w:pPr>
        <w:pStyle w:val="TM2"/>
        <w:rPr>
          <w:rFonts w:asciiTheme="minorHAnsi" w:eastAsiaTheme="minorEastAsia" w:hAnsiTheme="minorHAnsi" w:cstheme="minorBidi"/>
          <w:noProof/>
          <w:sz w:val="22"/>
          <w:szCs w:val="22"/>
        </w:rPr>
      </w:pPr>
      <w:hyperlink w:anchor="_Toc227756132" w:history="1">
        <w:r w:rsidRPr="00870620">
          <w:rPr>
            <w:rStyle w:val="Lienhypertexte"/>
            <w:rFonts w:ascii="Calibri" w:hAnsi="Calibri" w:cs="Calibri"/>
            <w:b/>
            <w:noProof/>
          </w:rPr>
          <w:t>1.3 Nantissement</w:t>
        </w:r>
        <w:r>
          <w:rPr>
            <w:noProof/>
            <w:webHidden/>
          </w:rPr>
          <w:tab/>
        </w:r>
        <w:r>
          <w:rPr>
            <w:noProof/>
            <w:webHidden/>
          </w:rPr>
          <w:fldChar w:fldCharType="begin"/>
        </w:r>
        <w:r>
          <w:rPr>
            <w:noProof/>
            <w:webHidden/>
          </w:rPr>
          <w:instrText xml:space="preserve"> PAGEREF _Toc227756132 \h </w:instrText>
        </w:r>
        <w:r>
          <w:rPr>
            <w:noProof/>
            <w:webHidden/>
          </w:rPr>
        </w:r>
        <w:r>
          <w:rPr>
            <w:noProof/>
            <w:webHidden/>
          </w:rPr>
          <w:fldChar w:fldCharType="separate"/>
        </w:r>
        <w:r>
          <w:rPr>
            <w:noProof/>
            <w:webHidden/>
          </w:rPr>
          <w:t>5</w:t>
        </w:r>
        <w:r>
          <w:rPr>
            <w:noProof/>
            <w:webHidden/>
          </w:rPr>
          <w:fldChar w:fldCharType="end"/>
        </w:r>
      </w:hyperlink>
    </w:p>
    <w:p w14:paraId="69EF559C" w14:textId="2DDC80FB" w:rsidR="003D655B" w:rsidRDefault="003D655B">
      <w:pPr>
        <w:pStyle w:val="TM2"/>
        <w:rPr>
          <w:rFonts w:asciiTheme="minorHAnsi" w:eastAsiaTheme="minorEastAsia" w:hAnsiTheme="minorHAnsi" w:cstheme="minorBidi"/>
          <w:noProof/>
          <w:sz w:val="22"/>
          <w:szCs w:val="22"/>
        </w:rPr>
      </w:pPr>
      <w:hyperlink w:anchor="_Toc227756133" w:history="1">
        <w:r w:rsidRPr="00870620">
          <w:rPr>
            <w:rStyle w:val="Lienhypertexte"/>
            <w:rFonts w:ascii="Calibri" w:hAnsi="Calibri" w:cs="Calibri"/>
            <w:b/>
            <w:noProof/>
          </w:rPr>
          <w:t>1.4 Sous-traitance</w:t>
        </w:r>
        <w:r>
          <w:rPr>
            <w:noProof/>
            <w:webHidden/>
          </w:rPr>
          <w:tab/>
        </w:r>
        <w:r>
          <w:rPr>
            <w:noProof/>
            <w:webHidden/>
          </w:rPr>
          <w:fldChar w:fldCharType="begin"/>
        </w:r>
        <w:r>
          <w:rPr>
            <w:noProof/>
            <w:webHidden/>
          </w:rPr>
          <w:instrText xml:space="preserve"> PAGEREF _Toc227756133 \h </w:instrText>
        </w:r>
        <w:r>
          <w:rPr>
            <w:noProof/>
            <w:webHidden/>
          </w:rPr>
        </w:r>
        <w:r>
          <w:rPr>
            <w:noProof/>
            <w:webHidden/>
          </w:rPr>
          <w:fldChar w:fldCharType="separate"/>
        </w:r>
        <w:r>
          <w:rPr>
            <w:noProof/>
            <w:webHidden/>
          </w:rPr>
          <w:t>5</w:t>
        </w:r>
        <w:r>
          <w:rPr>
            <w:noProof/>
            <w:webHidden/>
          </w:rPr>
          <w:fldChar w:fldCharType="end"/>
        </w:r>
      </w:hyperlink>
    </w:p>
    <w:p w14:paraId="1DB43CA2" w14:textId="2B3E8FBD" w:rsidR="003D655B" w:rsidRDefault="003D655B">
      <w:pPr>
        <w:pStyle w:val="TM1"/>
        <w:rPr>
          <w:rFonts w:asciiTheme="minorHAnsi" w:eastAsiaTheme="minorEastAsia" w:hAnsiTheme="minorHAnsi" w:cstheme="minorBidi"/>
          <w:b w:val="0"/>
          <w:sz w:val="22"/>
          <w:szCs w:val="22"/>
        </w:rPr>
      </w:pPr>
      <w:hyperlink w:anchor="_Toc227756134" w:history="1">
        <w:r w:rsidRPr="00870620">
          <w:rPr>
            <w:rStyle w:val="Lienhypertexte"/>
            <w:rFonts w:ascii="Calibri" w:hAnsi="Calibri" w:cs="Calibri"/>
          </w:rPr>
          <w:t>ARTICLE 2 –PRIX ET RÈGLEMENT DES COMPTES</w:t>
        </w:r>
        <w:r>
          <w:rPr>
            <w:webHidden/>
          </w:rPr>
          <w:tab/>
        </w:r>
        <w:r>
          <w:rPr>
            <w:webHidden/>
          </w:rPr>
          <w:fldChar w:fldCharType="begin"/>
        </w:r>
        <w:r>
          <w:rPr>
            <w:webHidden/>
          </w:rPr>
          <w:instrText xml:space="preserve"> PAGEREF _Toc227756134 \h </w:instrText>
        </w:r>
        <w:r>
          <w:rPr>
            <w:webHidden/>
          </w:rPr>
        </w:r>
        <w:r>
          <w:rPr>
            <w:webHidden/>
          </w:rPr>
          <w:fldChar w:fldCharType="separate"/>
        </w:r>
        <w:r>
          <w:rPr>
            <w:webHidden/>
          </w:rPr>
          <w:t>5</w:t>
        </w:r>
        <w:r>
          <w:rPr>
            <w:webHidden/>
          </w:rPr>
          <w:fldChar w:fldCharType="end"/>
        </w:r>
      </w:hyperlink>
    </w:p>
    <w:p w14:paraId="2686C91A" w14:textId="01689D65" w:rsidR="003D655B" w:rsidRDefault="003D655B">
      <w:pPr>
        <w:pStyle w:val="TM2"/>
        <w:rPr>
          <w:rFonts w:asciiTheme="minorHAnsi" w:eastAsiaTheme="minorEastAsia" w:hAnsiTheme="minorHAnsi" w:cstheme="minorBidi"/>
          <w:noProof/>
          <w:sz w:val="22"/>
          <w:szCs w:val="22"/>
        </w:rPr>
      </w:pPr>
      <w:hyperlink w:anchor="_Toc227756135" w:history="1">
        <w:r w:rsidRPr="00870620">
          <w:rPr>
            <w:rStyle w:val="Lienhypertexte"/>
            <w:rFonts w:ascii="Calibri" w:hAnsi="Calibri" w:cs="Calibri"/>
            <w:b/>
            <w:noProof/>
          </w:rPr>
          <w:t>2.1 Caractère des prix</w:t>
        </w:r>
        <w:r>
          <w:rPr>
            <w:noProof/>
            <w:webHidden/>
          </w:rPr>
          <w:tab/>
        </w:r>
        <w:r>
          <w:rPr>
            <w:noProof/>
            <w:webHidden/>
          </w:rPr>
          <w:fldChar w:fldCharType="begin"/>
        </w:r>
        <w:r>
          <w:rPr>
            <w:noProof/>
            <w:webHidden/>
          </w:rPr>
          <w:instrText xml:space="preserve"> PAGEREF _Toc227756135 \h </w:instrText>
        </w:r>
        <w:r>
          <w:rPr>
            <w:noProof/>
            <w:webHidden/>
          </w:rPr>
        </w:r>
        <w:r>
          <w:rPr>
            <w:noProof/>
            <w:webHidden/>
          </w:rPr>
          <w:fldChar w:fldCharType="separate"/>
        </w:r>
        <w:r>
          <w:rPr>
            <w:noProof/>
            <w:webHidden/>
          </w:rPr>
          <w:t>5</w:t>
        </w:r>
        <w:r>
          <w:rPr>
            <w:noProof/>
            <w:webHidden/>
          </w:rPr>
          <w:fldChar w:fldCharType="end"/>
        </w:r>
      </w:hyperlink>
    </w:p>
    <w:p w14:paraId="1BDDB168" w14:textId="619C304E" w:rsidR="003D655B" w:rsidRDefault="003D655B">
      <w:pPr>
        <w:pStyle w:val="TM2"/>
        <w:rPr>
          <w:rFonts w:asciiTheme="minorHAnsi" w:eastAsiaTheme="minorEastAsia" w:hAnsiTheme="minorHAnsi" w:cstheme="minorBidi"/>
          <w:noProof/>
          <w:sz w:val="22"/>
          <w:szCs w:val="22"/>
        </w:rPr>
      </w:pPr>
      <w:hyperlink w:anchor="_Toc227756136" w:history="1">
        <w:r w:rsidRPr="00870620">
          <w:rPr>
            <w:rStyle w:val="Lienhypertexte"/>
            <w:rFonts w:ascii="Calibri" w:eastAsia="Calibri" w:hAnsi="Calibri" w:cs="Calibri"/>
            <w:b/>
            <w:noProof/>
          </w:rPr>
          <w:t>2.2 Modalités de paiement</w:t>
        </w:r>
        <w:r>
          <w:rPr>
            <w:noProof/>
            <w:webHidden/>
          </w:rPr>
          <w:tab/>
        </w:r>
        <w:r>
          <w:rPr>
            <w:noProof/>
            <w:webHidden/>
          </w:rPr>
          <w:fldChar w:fldCharType="begin"/>
        </w:r>
        <w:r>
          <w:rPr>
            <w:noProof/>
            <w:webHidden/>
          </w:rPr>
          <w:instrText xml:space="preserve"> PAGEREF _Toc227756136 \h </w:instrText>
        </w:r>
        <w:r>
          <w:rPr>
            <w:noProof/>
            <w:webHidden/>
          </w:rPr>
        </w:r>
        <w:r>
          <w:rPr>
            <w:noProof/>
            <w:webHidden/>
          </w:rPr>
          <w:fldChar w:fldCharType="separate"/>
        </w:r>
        <w:r>
          <w:rPr>
            <w:noProof/>
            <w:webHidden/>
          </w:rPr>
          <w:t>5</w:t>
        </w:r>
        <w:r>
          <w:rPr>
            <w:noProof/>
            <w:webHidden/>
          </w:rPr>
          <w:fldChar w:fldCharType="end"/>
        </w:r>
      </w:hyperlink>
    </w:p>
    <w:p w14:paraId="22EB96C9" w14:textId="03E37019" w:rsidR="003D655B" w:rsidRDefault="003D655B">
      <w:pPr>
        <w:pStyle w:val="TM2"/>
        <w:rPr>
          <w:rFonts w:asciiTheme="minorHAnsi" w:eastAsiaTheme="minorEastAsia" w:hAnsiTheme="minorHAnsi" w:cstheme="minorBidi"/>
          <w:noProof/>
          <w:sz w:val="22"/>
          <w:szCs w:val="22"/>
        </w:rPr>
      </w:pPr>
      <w:hyperlink w:anchor="_Toc227756137" w:history="1">
        <w:r w:rsidRPr="00870620">
          <w:rPr>
            <w:rStyle w:val="Lienhypertexte"/>
            <w:rFonts w:ascii="Calibri" w:hAnsi="Calibri" w:cs="Calibri"/>
            <w:b/>
            <w:noProof/>
          </w:rPr>
          <w:t>2.3 Règlement des comptes</w:t>
        </w:r>
        <w:r>
          <w:rPr>
            <w:noProof/>
            <w:webHidden/>
          </w:rPr>
          <w:tab/>
        </w:r>
        <w:r>
          <w:rPr>
            <w:noProof/>
            <w:webHidden/>
          </w:rPr>
          <w:fldChar w:fldCharType="begin"/>
        </w:r>
        <w:r>
          <w:rPr>
            <w:noProof/>
            <w:webHidden/>
          </w:rPr>
          <w:instrText xml:space="preserve"> PAGEREF _Toc227756137 \h </w:instrText>
        </w:r>
        <w:r>
          <w:rPr>
            <w:noProof/>
            <w:webHidden/>
          </w:rPr>
        </w:r>
        <w:r>
          <w:rPr>
            <w:noProof/>
            <w:webHidden/>
          </w:rPr>
          <w:fldChar w:fldCharType="separate"/>
        </w:r>
        <w:r>
          <w:rPr>
            <w:noProof/>
            <w:webHidden/>
          </w:rPr>
          <w:t>6</w:t>
        </w:r>
        <w:r>
          <w:rPr>
            <w:noProof/>
            <w:webHidden/>
          </w:rPr>
          <w:fldChar w:fldCharType="end"/>
        </w:r>
      </w:hyperlink>
    </w:p>
    <w:p w14:paraId="430452BE" w14:textId="78A70734" w:rsidR="003D655B" w:rsidRDefault="003D655B">
      <w:pPr>
        <w:pStyle w:val="TM2"/>
        <w:rPr>
          <w:rFonts w:asciiTheme="minorHAnsi" w:eastAsiaTheme="minorEastAsia" w:hAnsiTheme="minorHAnsi" w:cstheme="minorBidi"/>
          <w:noProof/>
          <w:sz w:val="22"/>
          <w:szCs w:val="22"/>
        </w:rPr>
      </w:pPr>
      <w:hyperlink w:anchor="_Toc227756138" w:history="1">
        <w:r w:rsidRPr="00870620">
          <w:rPr>
            <w:rStyle w:val="Lienhypertexte"/>
            <w:rFonts w:ascii="Calibri" w:hAnsi="Calibri" w:cs="Calibri"/>
            <w:b/>
            <w:noProof/>
          </w:rPr>
          <w:t>2.4 Demandes d’acomptes et factures dématérialisées</w:t>
        </w:r>
        <w:r>
          <w:rPr>
            <w:noProof/>
            <w:webHidden/>
          </w:rPr>
          <w:tab/>
        </w:r>
        <w:r>
          <w:rPr>
            <w:noProof/>
            <w:webHidden/>
          </w:rPr>
          <w:fldChar w:fldCharType="begin"/>
        </w:r>
        <w:r>
          <w:rPr>
            <w:noProof/>
            <w:webHidden/>
          </w:rPr>
          <w:instrText xml:space="preserve"> PAGEREF _Toc227756138 \h </w:instrText>
        </w:r>
        <w:r>
          <w:rPr>
            <w:noProof/>
            <w:webHidden/>
          </w:rPr>
        </w:r>
        <w:r>
          <w:rPr>
            <w:noProof/>
            <w:webHidden/>
          </w:rPr>
          <w:fldChar w:fldCharType="separate"/>
        </w:r>
        <w:r>
          <w:rPr>
            <w:noProof/>
            <w:webHidden/>
          </w:rPr>
          <w:t>7</w:t>
        </w:r>
        <w:r>
          <w:rPr>
            <w:noProof/>
            <w:webHidden/>
          </w:rPr>
          <w:fldChar w:fldCharType="end"/>
        </w:r>
      </w:hyperlink>
    </w:p>
    <w:p w14:paraId="17E725EE" w14:textId="2F9D6B5C" w:rsidR="003D655B" w:rsidRDefault="003D655B">
      <w:pPr>
        <w:pStyle w:val="TM1"/>
        <w:rPr>
          <w:rFonts w:asciiTheme="minorHAnsi" w:eastAsiaTheme="minorEastAsia" w:hAnsiTheme="minorHAnsi" w:cstheme="minorBidi"/>
          <w:b w:val="0"/>
          <w:sz w:val="22"/>
          <w:szCs w:val="22"/>
        </w:rPr>
      </w:pPr>
      <w:hyperlink w:anchor="_Toc227756139" w:history="1">
        <w:r w:rsidRPr="00870620">
          <w:rPr>
            <w:rStyle w:val="Lienhypertexte"/>
            <w:rFonts w:ascii="Calibri" w:hAnsi="Calibri" w:cs="Calibri"/>
          </w:rPr>
          <w:t>ARTICLE 3 - DÉLAIS - PÉNALITÉS POUR RETARD</w:t>
        </w:r>
        <w:r>
          <w:rPr>
            <w:webHidden/>
          </w:rPr>
          <w:tab/>
        </w:r>
        <w:r>
          <w:rPr>
            <w:webHidden/>
          </w:rPr>
          <w:fldChar w:fldCharType="begin"/>
        </w:r>
        <w:r>
          <w:rPr>
            <w:webHidden/>
          </w:rPr>
          <w:instrText xml:space="preserve"> PAGEREF _Toc227756139 \h </w:instrText>
        </w:r>
        <w:r>
          <w:rPr>
            <w:webHidden/>
          </w:rPr>
        </w:r>
        <w:r>
          <w:rPr>
            <w:webHidden/>
          </w:rPr>
          <w:fldChar w:fldCharType="separate"/>
        </w:r>
        <w:r>
          <w:rPr>
            <w:webHidden/>
          </w:rPr>
          <w:t>7</w:t>
        </w:r>
        <w:r>
          <w:rPr>
            <w:webHidden/>
          </w:rPr>
          <w:fldChar w:fldCharType="end"/>
        </w:r>
      </w:hyperlink>
    </w:p>
    <w:p w14:paraId="19A6EC50" w14:textId="40C47FBC" w:rsidR="003D655B" w:rsidRDefault="003D655B">
      <w:pPr>
        <w:pStyle w:val="TM2"/>
        <w:rPr>
          <w:rFonts w:asciiTheme="minorHAnsi" w:eastAsiaTheme="minorEastAsia" w:hAnsiTheme="minorHAnsi" w:cstheme="minorBidi"/>
          <w:noProof/>
          <w:sz w:val="22"/>
          <w:szCs w:val="22"/>
        </w:rPr>
      </w:pPr>
      <w:hyperlink w:anchor="_Toc227756140" w:history="1">
        <w:r w:rsidRPr="00870620">
          <w:rPr>
            <w:rStyle w:val="Lienhypertexte"/>
            <w:rFonts w:ascii="Calibri" w:hAnsi="Calibri" w:cs="Calibri"/>
            <w:b/>
            <w:noProof/>
          </w:rPr>
          <w:t>3.1 Phase  de réalisation des études</w:t>
        </w:r>
        <w:r>
          <w:rPr>
            <w:noProof/>
            <w:webHidden/>
          </w:rPr>
          <w:tab/>
        </w:r>
        <w:r>
          <w:rPr>
            <w:noProof/>
            <w:webHidden/>
          </w:rPr>
          <w:fldChar w:fldCharType="begin"/>
        </w:r>
        <w:r>
          <w:rPr>
            <w:noProof/>
            <w:webHidden/>
          </w:rPr>
          <w:instrText xml:space="preserve"> PAGEREF _Toc227756140 \h </w:instrText>
        </w:r>
        <w:r>
          <w:rPr>
            <w:noProof/>
            <w:webHidden/>
          </w:rPr>
        </w:r>
        <w:r>
          <w:rPr>
            <w:noProof/>
            <w:webHidden/>
          </w:rPr>
          <w:fldChar w:fldCharType="separate"/>
        </w:r>
        <w:r>
          <w:rPr>
            <w:noProof/>
            <w:webHidden/>
          </w:rPr>
          <w:t>7</w:t>
        </w:r>
        <w:r>
          <w:rPr>
            <w:noProof/>
            <w:webHidden/>
          </w:rPr>
          <w:fldChar w:fldCharType="end"/>
        </w:r>
      </w:hyperlink>
    </w:p>
    <w:p w14:paraId="33C46C2A" w14:textId="403DFCC5" w:rsidR="003D655B" w:rsidRDefault="003D655B">
      <w:pPr>
        <w:pStyle w:val="TM3"/>
        <w:rPr>
          <w:rFonts w:asciiTheme="minorHAnsi" w:eastAsiaTheme="minorEastAsia" w:hAnsiTheme="minorHAnsi" w:cstheme="minorBidi"/>
          <w:noProof/>
          <w:sz w:val="22"/>
          <w:szCs w:val="22"/>
        </w:rPr>
      </w:pPr>
      <w:hyperlink w:anchor="_Toc227756141" w:history="1">
        <w:r w:rsidRPr="00870620">
          <w:rPr>
            <w:rStyle w:val="Lienhypertexte"/>
            <w:rFonts w:ascii="Calibri" w:hAnsi="Calibri" w:cs="Calibri"/>
            <w:b/>
            <w:noProof/>
          </w:rPr>
          <w:t>3.1.1  Établissement des documents d'études</w:t>
        </w:r>
        <w:r>
          <w:rPr>
            <w:noProof/>
            <w:webHidden/>
          </w:rPr>
          <w:tab/>
        </w:r>
        <w:r>
          <w:rPr>
            <w:noProof/>
            <w:webHidden/>
          </w:rPr>
          <w:fldChar w:fldCharType="begin"/>
        </w:r>
        <w:r>
          <w:rPr>
            <w:noProof/>
            <w:webHidden/>
          </w:rPr>
          <w:instrText xml:space="preserve"> PAGEREF _Toc227756141 \h </w:instrText>
        </w:r>
        <w:r>
          <w:rPr>
            <w:noProof/>
            <w:webHidden/>
          </w:rPr>
        </w:r>
        <w:r>
          <w:rPr>
            <w:noProof/>
            <w:webHidden/>
          </w:rPr>
          <w:fldChar w:fldCharType="separate"/>
        </w:r>
        <w:r>
          <w:rPr>
            <w:noProof/>
            <w:webHidden/>
          </w:rPr>
          <w:t>7</w:t>
        </w:r>
        <w:r>
          <w:rPr>
            <w:noProof/>
            <w:webHidden/>
          </w:rPr>
          <w:fldChar w:fldCharType="end"/>
        </w:r>
      </w:hyperlink>
    </w:p>
    <w:p w14:paraId="11765C74" w14:textId="233541B4" w:rsidR="003D655B" w:rsidRDefault="003D655B">
      <w:pPr>
        <w:pStyle w:val="TM4"/>
        <w:tabs>
          <w:tab w:val="right" w:leader="dot" w:pos="9063"/>
        </w:tabs>
        <w:rPr>
          <w:rFonts w:eastAsiaTheme="minorEastAsia"/>
          <w:noProof/>
          <w:lang w:eastAsia="fr-FR"/>
        </w:rPr>
      </w:pPr>
      <w:hyperlink w:anchor="_Toc227756142" w:history="1">
        <w:r w:rsidRPr="00870620">
          <w:rPr>
            <w:rStyle w:val="Lienhypertexte"/>
            <w:rFonts w:ascii="Calibri" w:eastAsia="Times New Roman" w:hAnsi="Calibri" w:cs="Calibri"/>
            <w:b/>
            <w:noProof/>
            <w:lang w:eastAsia="fr-FR"/>
          </w:rPr>
          <w:t>3.1.1.1 - Délai</w:t>
        </w:r>
        <w:r>
          <w:rPr>
            <w:noProof/>
            <w:webHidden/>
          </w:rPr>
          <w:tab/>
        </w:r>
        <w:r>
          <w:rPr>
            <w:noProof/>
            <w:webHidden/>
          </w:rPr>
          <w:fldChar w:fldCharType="begin"/>
        </w:r>
        <w:r>
          <w:rPr>
            <w:noProof/>
            <w:webHidden/>
          </w:rPr>
          <w:instrText xml:space="preserve"> PAGEREF _Toc227756142 \h </w:instrText>
        </w:r>
        <w:r>
          <w:rPr>
            <w:noProof/>
            <w:webHidden/>
          </w:rPr>
        </w:r>
        <w:r>
          <w:rPr>
            <w:noProof/>
            <w:webHidden/>
          </w:rPr>
          <w:fldChar w:fldCharType="separate"/>
        </w:r>
        <w:r>
          <w:rPr>
            <w:noProof/>
            <w:webHidden/>
          </w:rPr>
          <w:t>7</w:t>
        </w:r>
        <w:r>
          <w:rPr>
            <w:noProof/>
            <w:webHidden/>
          </w:rPr>
          <w:fldChar w:fldCharType="end"/>
        </w:r>
      </w:hyperlink>
    </w:p>
    <w:p w14:paraId="04C595C7" w14:textId="3F6B49A9" w:rsidR="003D655B" w:rsidRDefault="003D655B">
      <w:pPr>
        <w:pStyle w:val="TM4"/>
        <w:tabs>
          <w:tab w:val="right" w:leader="dot" w:pos="9063"/>
        </w:tabs>
        <w:rPr>
          <w:rFonts w:eastAsiaTheme="minorEastAsia"/>
          <w:noProof/>
          <w:lang w:eastAsia="fr-FR"/>
        </w:rPr>
      </w:pPr>
      <w:hyperlink w:anchor="_Toc227756143" w:history="1">
        <w:r w:rsidRPr="00870620">
          <w:rPr>
            <w:rStyle w:val="Lienhypertexte"/>
            <w:rFonts w:ascii="Calibri" w:eastAsia="Times New Roman" w:hAnsi="Calibri" w:cs="Calibri"/>
            <w:b/>
            <w:noProof/>
            <w:lang w:eastAsia="fr-FR"/>
          </w:rPr>
          <w:t>3.1.1.2 - Pénalités pour retard</w:t>
        </w:r>
        <w:r>
          <w:rPr>
            <w:noProof/>
            <w:webHidden/>
          </w:rPr>
          <w:tab/>
        </w:r>
        <w:r>
          <w:rPr>
            <w:noProof/>
            <w:webHidden/>
          </w:rPr>
          <w:fldChar w:fldCharType="begin"/>
        </w:r>
        <w:r>
          <w:rPr>
            <w:noProof/>
            <w:webHidden/>
          </w:rPr>
          <w:instrText xml:space="preserve"> PAGEREF _Toc227756143 \h </w:instrText>
        </w:r>
        <w:r>
          <w:rPr>
            <w:noProof/>
            <w:webHidden/>
          </w:rPr>
        </w:r>
        <w:r>
          <w:rPr>
            <w:noProof/>
            <w:webHidden/>
          </w:rPr>
          <w:fldChar w:fldCharType="separate"/>
        </w:r>
        <w:r>
          <w:rPr>
            <w:noProof/>
            <w:webHidden/>
          </w:rPr>
          <w:t>7</w:t>
        </w:r>
        <w:r>
          <w:rPr>
            <w:noProof/>
            <w:webHidden/>
          </w:rPr>
          <w:fldChar w:fldCharType="end"/>
        </w:r>
      </w:hyperlink>
    </w:p>
    <w:p w14:paraId="2B0F9949" w14:textId="6EEA2EC3" w:rsidR="003D655B" w:rsidRDefault="003D655B">
      <w:pPr>
        <w:pStyle w:val="TM3"/>
        <w:rPr>
          <w:rFonts w:asciiTheme="minorHAnsi" w:eastAsiaTheme="minorEastAsia" w:hAnsiTheme="minorHAnsi" w:cstheme="minorBidi"/>
          <w:noProof/>
          <w:sz w:val="22"/>
          <w:szCs w:val="22"/>
        </w:rPr>
      </w:pPr>
      <w:hyperlink w:anchor="_Toc227756144" w:history="1">
        <w:r w:rsidRPr="00870620">
          <w:rPr>
            <w:rStyle w:val="Lienhypertexte"/>
            <w:rFonts w:ascii="Calibri" w:hAnsi="Calibri" w:cs="Calibri"/>
            <w:b/>
            <w:noProof/>
          </w:rPr>
          <w:t>3.1.2  Réception des documents d'études</w:t>
        </w:r>
        <w:r>
          <w:rPr>
            <w:noProof/>
            <w:webHidden/>
          </w:rPr>
          <w:tab/>
        </w:r>
        <w:r>
          <w:rPr>
            <w:noProof/>
            <w:webHidden/>
          </w:rPr>
          <w:fldChar w:fldCharType="begin"/>
        </w:r>
        <w:r>
          <w:rPr>
            <w:noProof/>
            <w:webHidden/>
          </w:rPr>
          <w:instrText xml:space="preserve"> PAGEREF _Toc227756144 \h </w:instrText>
        </w:r>
        <w:r>
          <w:rPr>
            <w:noProof/>
            <w:webHidden/>
          </w:rPr>
        </w:r>
        <w:r>
          <w:rPr>
            <w:noProof/>
            <w:webHidden/>
          </w:rPr>
          <w:fldChar w:fldCharType="separate"/>
        </w:r>
        <w:r>
          <w:rPr>
            <w:noProof/>
            <w:webHidden/>
          </w:rPr>
          <w:t>7</w:t>
        </w:r>
        <w:r>
          <w:rPr>
            <w:noProof/>
            <w:webHidden/>
          </w:rPr>
          <w:fldChar w:fldCharType="end"/>
        </w:r>
      </w:hyperlink>
    </w:p>
    <w:p w14:paraId="10783C85" w14:textId="66DC6F78" w:rsidR="003D655B" w:rsidRDefault="003D655B">
      <w:pPr>
        <w:pStyle w:val="TM4"/>
        <w:tabs>
          <w:tab w:val="right" w:leader="dot" w:pos="9063"/>
        </w:tabs>
        <w:rPr>
          <w:rFonts w:eastAsiaTheme="minorEastAsia"/>
          <w:noProof/>
          <w:lang w:eastAsia="fr-FR"/>
        </w:rPr>
      </w:pPr>
      <w:hyperlink w:anchor="_Toc227756145" w:history="1">
        <w:r w:rsidRPr="00870620">
          <w:rPr>
            <w:rStyle w:val="Lienhypertexte"/>
            <w:rFonts w:ascii="Calibri" w:eastAsia="Times New Roman" w:hAnsi="Calibri" w:cs="Calibri"/>
            <w:b/>
            <w:noProof/>
            <w:lang w:eastAsia="fr-FR"/>
          </w:rPr>
          <w:t>3.1.2.1 - Présentation des documents</w:t>
        </w:r>
        <w:r>
          <w:rPr>
            <w:noProof/>
            <w:webHidden/>
          </w:rPr>
          <w:tab/>
        </w:r>
        <w:r>
          <w:rPr>
            <w:noProof/>
            <w:webHidden/>
          </w:rPr>
          <w:fldChar w:fldCharType="begin"/>
        </w:r>
        <w:r>
          <w:rPr>
            <w:noProof/>
            <w:webHidden/>
          </w:rPr>
          <w:instrText xml:space="preserve"> PAGEREF _Toc227756145 \h </w:instrText>
        </w:r>
        <w:r>
          <w:rPr>
            <w:noProof/>
            <w:webHidden/>
          </w:rPr>
        </w:r>
        <w:r>
          <w:rPr>
            <w:noProof/>
            <w:webHidden/>
          </w:rPr>
          <w:fldChar w:fldCharType="separate"/>
        </w:r>
        <w:r>
          <w:rPr>
            <w:noProof/>
            <w:webHidden/>
          </w:rPr>
          <w:t>7</w:t>
        </w:r>
        <w:r>
          <w:rPr>
            <w:noProof/>
            <w:webHidden/>
          </w:rPr>
          <w:fldChar w:fldCharType="end"/>
        </w:r>
      </w:hyperlink>
    </w:p>
    <w:p w14:paraId="6FB67A3A" w14:textId="239D8567" w:rsidR="003D655B" w:rsidRDefault="003D655B">
      <w:pPr>
        <w:pStyle w:val="TM4"/>
        <w:tabs>
          <w:tab w:val="right" w:leader="dot" w:pos="9063"/>
        </w:tabs>
        <w:rPr>
          <w:rFonts w:eastAsiaTheme="minorEastAsia"/>
          <w:noProof/>
          <w:lang w:eastAsia="fr-FR"/>
        </w:rPr>
      </w:pPr>
      <w:hyperlink w:anchor="_Toc227756146" w:history="1">
        <w:r w:rsidRPr="00870620">
          <w:rPr>
            <w:rStyle w:val="Lienhypertexte"/>
            <w:rFonts w:ascii="Calibri" w:eastAsia="Times New Roman" w:hAnsi="Calibri" w:cs="Calibri"/>
            <w:b/>
            <w:noProof/>
            <w:lang w:eastAsia="fr-FR"/>
          </w:rPr>
          <w:t>3.1.2.2 - Nombre d'exemplaires</w:t>
        </w:r>
        <w:r>
          <w:rPr>
            <w:noProof/>
            <w:webHidden/>
          </w:rPr>
          <w:tab/>
        </w:r>
        <w:r>
          <w:rPr>
            <w:noProof/>
            <w:webHidden/>
          </w:rPr>
          <w:fldChar w:fldCharType="begin"/>
        </w:r>
        <w:r>
          <w:rPr>
            <w:noProof/>
            <w:webHidden/>
          </w:rPr>
          <w:instrText xml:space="preserve"> PAGEREF _Toc227756146 \h </w:instrText>
        </w:r>
        <w:r>
          <w:rPr>
            <w:noProof/>
            <w:webHidden/>
          </w:rPr>
        </w:r>
        <w:r>
          <w:rPr>
            <w:noProof/>
            <w:webHidden/>
          </w:rPr>
          <w:fldChar w:fldCharType="separate"/>
        </w:r>
        <w:r>
          <w:rPr>
            <w:noProof/>
            <w:webHidden/>
          </w:rPr>
          <w:t>7</w:t>
        </w:r>
        <w:r>
          <w:rPr>
            <w:noProof/>
            <w:webHidden/>
          </w:rPr>
          <w:fldChar w:fldCharType="end"/>
        </w:r>
      </w:hyperlink>
    </w:p>
    <w:p w14:paraId="467C00F3" w14:textId="0398E4F7" w:rsidR="003D655B" w:rsidRDefault="003D655B">
      <w:pPr>
        <w:pStyle w:val="TM4"/>
        <w:tabs>
          <w:tab w:val="right" w:leader="dot" w:pos="9063"/>
        </w:tabs>
        <w:rPr>
          <w:rFonts w:eastAsiaTheme="minorEastAsia"/>
          <w:noProof/>
          <w:lang w:eastAsia="fr-FR"/>
        </w:rPr>
      </w:pPr>
      <w:hyperlink w:anchor="_Toc227756147" w:history="1">
        <w:r w:rsidRPr="00870620">
          <w:rPr>
            <w:rStyle w:val="Lienhypertexte"/>
            <w:rFonts w:ascii="Calibri" w:eastAsia="Times New Roman" w:hAnsi="Calibri" w:cs="Calibri"/>
            <w:b/>
            <w:noProof/>
            <w:lang w:eastAsia="fr-FR"/>
          </w:rPr>
          <w:t>3.1.2.3  Autorisations et déclarations administratives</w:t>
        </w:r>
        <w:r>
          <w:rPr>
            <w:noProof/>
            <w:webHidden/>
          </w:rPr>
          <w:tab/>
        </w:r>
        <w:r>
          <w:rPr>
            <w:noProof/>
            <w:webHidden/>
          </w:rPr>
          <w:fldChar w:fldCharType="begin"/>
        </w:r>
        <w:r>
          <w:rPr>
            <w:noProof/>
            <w:webHidden/>
          </w:rPr>
          <w:instrText xml:space="preserve"> PAGEREF _Toc227756147 \h </w:instrText>
        </w:r>
        <w:r>
          <w:rPr>
            <w:noProof/>
            <w:webHidden/>
          </w:rPr>
        </w:r>
        <w:r>
          <w:rPr>
            <w:noProof/>
            <w:webHidden/>
          </w:rPr>
          <w:fldChar w:fldCharType="separate"/>
        </w:r>
        <w:r>
          <w:rPr>
            <w:noProof/>
            <w:webHidden/>
          </w:rPr>
          <w:t>8</w:t>
        </w:r>
        <w:r>
          <w:rPr>
            <w:noProof/>
            <w:webHidden/>
          </w:rPr>
          <w:fldChar w:fldCharType="end"/>
        </w:r>
      </w:hyperlink>
    </w:p>
    <w:p w14:paraId="1E3D4A1D" w14:textId="584DCAE6" w:rsidR="003D655B" w:rsidRDefault="003D655B">
      <w:pPr>
        <w:pStyle w:val="TM2"/>
        <w:rPr>
          <w:rFonts w:asciiTheme="minorHAnsi" w:eastAsiaTheme="minorEastAsia" w:hAnsiTheme="minorHAnsi" w:cstheme="minorBidi"/>
          <w:noProof/>
          <w:sz w:val="22"/>
          <w:szCs w:val="22"/>
        </w:rPr>
      </w:pPr>
      <w:hyperlink w:anchor="_Toc227756148" w:history="1">
        <w:r w:rsidRPr="00870620">
          <w:rPr>
            <w:rStyle w:val="Lienhypertexte"/>
            <w:rFonts w:ascii="Calibri" w:hAnsi="Calibri" w:cs="Calibri"/>
            <w:b/>
            <w:noProof/>
          </w:rPr>
          <w:t>3.2 Phase de suivi d’exécution des travaux</w:t>
        </w:r>
        <w:r>
          <w:rPr>
            <w:noProof/>
            <w:webHidden/>
          </w:rPr>
          <w:tab/>
        </w:r>
        <w:r>
          <w:rPr>
            <w:noProof/>
            <w:webHidden/>
          </w:rPr>
          <w:fldChar w:fldCharType="begin"/>
        </w:r>
        <w:r>
          <w:rPr>
            <w:noProof/>
            <w:webHidden/>
          </w:rPr>
          <w:instrText xml:space="preserve"> PAGEREF _Toc227756148 \h </w:instrText>
        </w:r>
        <w:r>
          <w:rPr>
            <w:noProof/>
            <w:webHidden/>
          </w:rPr>
        </w:r>
        <w:r>
          <w:rPr>
            <w:noProof/>
            <w:webHidden/>
          </w:rPr>
          <w:fldChar w:fldCharType="separate"/>
        </w:r>
        <w:r>
          <w:rPr>
            <w:noProof/>
            <w:webHidden/>
          </w:rPr>
          <w:t>8</w:t>
        </w:r>
        <w:r>
          <w:rPr>
            <w:noProof/>
            <w:webHidden/>
          </w:rPr>
          <w:fldChar w:fldCharType="end"/>
        </w:r>
      </w:hyperlink>
    </w:p>
    <w:p w14:paraId="3050FA3A" w14:textId="5EE490D9" w:rsidR="003D655B" w:rsidRDefault="003D655B">
      <w:pPr>
        <w:pStyle w:val="TM3"/>
        <w:rPr>
          <w:rFonts w:asciiTheme="minorHAnsi" w:eastAsiaTheme="minorEastAsia" w:hAnsiTheme="minorHAnsi" w:cstheme="minorBidi"/>
          <w:noProof/>
          <w:sz w:val="22"/>
          <w:szCs w:val="22"/>
        </w:rPr>
      </w:pPr>
      <w:hyperlink w:anchor="_Toc227756149" w:history="1">
        <w:r w:rsidRPr="00870620">
          <w:rPr>
            <w:rStyle w:val="Lienhypertexte"/>
            <w:rFonts w:ascii="Calibri" w:hAnsi="Calibri" w:cs="Calibri"/>
            <w:b/>
            <w:noProof/>
          </w:rPr>
          <w:t>3.2.1 Décomptes provisoires et états d’acompte</w:t>
        </w:r>
        <w:r>
          <w:rPr>
            <w:noProof/>
            <w:webHidden/>
          </w:rPr>
          <w:tab/>
        </w:r>
        <w:r>
          <w:rPr>
            <w:noProof/>
            <w:webHidden/>
          </w:rPr>
          <w:fldChar w:fldCharType="begin"/>
        </w:r>
        <w:r>
          <w:rPr>
            <w:noProof/>
            <w:webHidden/>
          </w:rPr>
          <w:instrText xml:space="preserve"> PAGEREF _Toc227756149 \h </w:instrText>
        </w:r>
        <w:r>
          <w:rPr>
            <w:noProof/>
            <w:webHidden/>
          </w:rPr>
        </w:r>
        <w:r>
          <w:rPr>
            <w:noProof/>
            <w:webHidden/>
          </w:rPr>
          <w:fldChar w:fldCharType="separate"/>
        </w:r>
        <w:r>
          <w:rPr>
            <w:noProof/>
            <w:webHidden/>
          </w:rPr>
          <w:t>8</w:t>
        </w:r>
        <w:r>
          <w:rPr>
            <w:noProof/>
            <w:webHidden/>
          </w:rPr>
          <w:fldChar w:fldCharType="end"/>
        </w:r>
      </w:hyperlink>
    </w:p>
    <w:p w14:paraId="2D9C45AF" w14:textId="05E96F72" w:rsidR="003D655B" w:rsidRDefault="003D655B">
      <w:pPr>
        <w:pStyle w:val="TM4"/>
        <w:tabs>
          <w:tab w:val="right" w:leader="dot" w:pos="9063"/>
        </w:tabs>
        <w:rPr>
          <w:rFonts w:eastAsiaTheme="minorEastAsia"/>
          <w:noProof/>
          <w:lang w:eastAsia="fr-FR"/>
        </w:rPr>
      </w:pPr>
      <w:hyperlink w:anchor="_Toc227756150" w:history="1">
        <w:r w:rsidRPr="00870620">
          <w:rPr>
            <w:rStyle w:val="Lienhypertexte"/>
            <w:rFonts w:ascii="Calibri" w:eastAsia="Times New Roman" w:hAnsi="Calibri" w:cs="Calibri"/>
            <w:b/>
            <w:noProof/>
            <w:lang w:eastAsia="fr-FR"/>
          </w:rPr>
          <w:t>3.2.1.1 Vérification des décomptes provisoires et établissement des états d’acompte</w:t>
        </w:r>
        <w:r>
          <w:rPr>
            <w:noProof/>
            <w:webHidden/>
          </w:rPr>
          <w:tab/>
        </w:r>
        <w:r>
          <w:rPr>
            <w:noProof/>
            <w:webHidden/>
          </w:rPr>
          <w:fldChar w:fldCharType="begin"/>
        </w:r>
        <w:r>
          <w:rPr>
            <w:noProof/>
            <w:webHidden/>
          </w:rPr>
          <w:instrText xml:space="preserve"> PAGEREF _Toc227756150 \h </w:instrText>
        </w:r>
        <w:r>
          <w:rPr>
            <w:noProof/>
            <w:webHidden/>
          </w:rPr>
        </w:r>
        <w:r>
          <w:rPr>
            <w:noProof/>
            <w:webHidden/>
          </w:rPr>
          <w:fldChar w:fldCharType="separate"/>
        </w:r>
        <w:r>
          <w:rPr>
            <w:noProof/>
            <w:webHidden/>
          </w:rPr>
          <w:t>8</w:t>
        </w:r>
        <w:r>
          <w:rPr>
            <w:noProof/>
            <w:webHidden/>
          </w:rPr>
          <w:fldChar w:fldCharType="end"/>
        </w:r>
      </w:hyperlink>
    </w:p>
    <w:p w14:paraId="5F2A1068" w14:textId="1D48FBB9" w:rsidR="003D655B" w:rsidRDefault="003D655B">
      <w:pPr>
        <w:pStyle w:val="TM4"/>
        <w:tabs>
          <w:tab w:val="right" w:leader="dot" w:pos="9063"/>
        </w:tabs>
        <w:rPr>
          <w:rFonts w:eastAsiaTheme="minorEastAsia"/>
          <w:noProof/>
          <w:lang w:eastAsia="fr-FR"/>
        </w:rPr>
      </w:pPr>
      <w:hyperlink w:anchor="_Toc227756151" w:history="1">
        <w:r w:rsidRPr="00870620">
          <w:rPr>
            <w:rStyle w:val="Lienhypertexte"/>
            <w:rFonts w:ascii="Calibri" w:eastAsia="Times New Roman" w:hAnsi="Calibri" w:cs="Calibri"/>
            <w:b/>
            <w:noProof/>
            <w:lang w:eastAsia="fr-FR"/>
          </w:rPr>
          <w:t>3.2.1.2  Délais de vérification - Pénalités</w:t>
        </w:r>
        <w:r>
          <w:rPr>
            <w:noProof/>
            <w:webHidden/>
          </w:rPr>
          <w:tab/>
        </w:r>
        <w:r>
          <w:rPr>
            <w:noProof/>
            <w:webHidden/>
          </w:rPr>
          <w:fldChar w:fldCharType="begin"/>
        </w:r>
        <w:r>
          <w:rPr>
            <w:noProof/>
            <w:webHidden/>
          </w:rPr>
          <w:instrText xml:space="preserve"> PAGEREF _Toc227756151 \h </w:instrText>
        </w:r>
        <w:r>
          <w:rPr>
            <w:noProof/>
            <w:webHidden/>
          </w:rPr>
        </w:r>
        <w:r>
          <w:rPr>
            <w:noProof/>
            <w:webHidden/>
          </w:rPr>
          <w:fldChar w:fldCharType="separate"/>
        </w:r>
        <w:r>
          <w:rPr>
            <w:noProof/>
            <w:webHidden/>
          </w:rPr>
          <w:t>8</w:t>
        </w:r>
        <w:r>
          <w:rPr>
            <w:noProof/>
            <w:webHidden/>
          </w:rPr>
          <w:fldChar w:fldCharType="end"/>
        </w:r>
      </w:hyperlink>
    </w:p>
    <w:p w14:paraId="6BC44AB5" w14:textId="4E6663A5" w:rsidR="003D655B" w:rsidRDefault="003D655B">
      <w:pPr>
        <w:pStyle w:val="TM3"/>
        <w:rPr>
          <w:rFonts w:asciiTheme="minorHAnsi" w:eastAsiaTheme="minorEastAsia" w:hAnsiTheme="minorHAnsi" w:cstheme="minorBidi"/>
          <w:noProof/>
          <w:sz w:val="22"/>
          <w:szCs w:val="22"/>
        </w:rPr>
      </w:pPr>
      <w:hyperlink w:anchor="_Toc227756152" w:history="1">
        <w:r w:rsidRPr="00870620">
          <w:rPr>
            <w:rStyle w:val="Lienhypertexte"/>
            <w:rFonts w:ascii="Calibri" w:hAnsi="Calibri" w:cs="Calibri"/>
            <w:b/>
            <w:noProof/>
          </w:rPr>
          <w:t>3.2.2  Visa des études faites par les entrepreneurs</w:t>
        </w:r>
        <w:r>
          <w:rPr>
            <w:noProof/>
            <w:webHidden/>
          </w:rPr>
          <w:tab/>
        </w:r>
        <w:r>
          <w:rPr>
            <w:noProof/>
            <w:webHidden/>
          </w:rPr>
          <w:fldChar w:fldCharType="begin"/>
        </w:r>
        <w:r>
          <w:rPr>
            <w:noProof/>
            <w:webHidden/>
          </w:rPr>
          <w:instrText xml:space="preserve"> PAGEREF _Toc227756152 \h </w:instrText>
        </w:r>
        <w:r>
          <w:rPr>
            <w:noProof/>
            <w:webHidden/>
          </w:rPr>
        </w:r>
        <w:r>
          <w:rPr>
            <w:noProof/>
            <w:webHidden/>
          </w:rPr>
          <w:fldChar w:fldCharType="separate"/>
        </w:r>
        <w:r>
          <w:rPr>
            <w:noProof/>
            <w:webHidden/>
          </w:rPr>
          <w:t>8</w:t>
        </w:r>
        <w:r>
          <w:rPr>
            <w:noProof/>
            <w:webHidden/>
          </w:rPr>
          <w:fldChar w:fldCharType="end"/>
        </w:r>
      </w:hyperlink>
    </w:p>
    <w:p w14:paraId="6472F54B" w14:textId="57FB1F74" w:rsidR="003D655B" w:rsidRDefault="003D655B">
      <w:pPr>
        <w:pStyle w:val="TM4"/>
        <w:tabs>
          <w:tab w:val="right" w:leader="dot" w:pos="9063"/>
        </w:tabs>
        <w:rPr>
          <w:rFonts w:eastAsiaTheme="minorEastAsia"/>
          <w:noProof/>
          <w:lang w:eastAsia="fr-FR"/>
        </w:rPr>
      </w:pPr>
      <w:hyperlink w:anchor="_Toc227756153" w:history="1">
        <w:r w:rsidRPr="00870620">
          <w:rPr>
            <w:rStyle w:val="Lienhypertexte"/>
            <w:rFonts w:ascii="Calibri" w:eastAsia="Times New Roman" w:hAnsi="Calibri" w:cs="Calibri"/>
            <w:b/>
            <w:noProof/>
            <w:lang w:eastAsia="fr-FR"/>
          </w:rPr>
          <w:t>3.2.2.1  Délai</w:t>
        </w:r>
        <w:r>
          <w:rPr>
            <w:noProof/>
            <w:webHidden/>
          </w:rPr>
          <w:tab/>
        </w:r>
        <w:r>
          <w:rPr>
            <w:noProof/>
            <w:webHidden/>
          </w:rPr>
          <w:fldChar w:fldCharType="begin"/>
        </w:r>
        <w:r>
          <w:rPr>
            <w:noProof/>
            <w:webHidden/>
          </w:rPr>
          <w:instrText xml:space="preserve"> PAGEREF _Toc227756153 \h </w:instrText>
        </w:r>
        <w:r>
          <w:rPr>
            <w:noProof/>
            <w:webHidden/>
          </w:rPr>
        </w:r>
        <w:r>
          <w:rPr>
            <w:noProof/>
            <w:webHidden/>
          </w:rPr>
          <w:fldChar w:fldCharType="separate"/>
        </w:r>
        <w:r>
          <w:rPr>
            <w:noProof/>
            <w:webHidden/>
          </w:rPr>
          <w:t>8</w:t>
        </w:r>
        <w:r>
          <w:rPr>
            <w:noProof/>
            <w:webHidden/>
          </w:rPr>
          <w:fldChar w:fldCharType="end"/>
        </w:r>
      </w:hyperlink>
    </w:p>
    <w:p w14:paraId="29391BAF" w14:textId="74A6AD54" w:rsidR="003D655B" w:rsidRDefault="003D655B">
      <w:pPr>
        <w:pStyle w:val="TM4"/>
        <w:tabs>
          <w:tab w:val="right" w:leader="dot" w:pos="9063"/>
        </w:tabs>
        <w:rPr>
          <w:rFonts w:eastAsiaTheme="minorEastAsia"/>
          <w:noProof/>
          <w:lang w:eastAsia="fr-FR"/>
        </w:rPr>
      </w:pPr>
      <w:hyperlink w:anchor="_Toc227756154" w:history="1">
        <w:r w:rsidRPr="00870620">
          <w:rPr>
            <w:rStyle w:val="Lienhypertexte"/>
            <w:rFonts w:ascii="Calibri" w:eastAsia="Times New Roman" w:hAnsi="Calibri" w:cs="Calibri"/>
            <w:b/>
            <w:noProof/>
            <w:lang w:eastAsia="fr-FR"/>
          </w:rPr>
          <w:t>3.2.2.2  Pénalités pour retard</w:t>
        </w:r>
        <w:r>
          <w:rPr>
            <w:noProof/>
            <w:webHidden/>
          </w:rPr>
          <w:tab/>
        </w:r>
        <w:r>
          <w:rPr>
            <w:noProof/>
            <w:webHidden/>
          </w:rPr>
          <w:fldChar w:fldCharType="begin"/>
        </w:r>
        <w:r>
          <w:rPr>
            <w:noProof/>
            <w:webHidden/>
          </w:rPr>
          <w:instrText xml:space="preserve"> PAGEREF _Toc227756154 \h </w:instrText>
        </w:r>
        <w:r>
          <w:rPr>
            <w:noProof/>
            <w:webHidden/>
          </w:rPr>
        </w:r>
        <w:r>
          <w:rPr>
            <w:noProof/>
            <w:webHidden/>
          </w:rPr>
          <w:fldChar w:fldCharType="separate"/>
        </w:r>
        <w:r>
          <w:rPr>
            <w:noProof/>
            <w:webHidden/>
          </w:rPr>
          <w:t>8</w:t>
        </w:r>
        <w:r>
          <w:rPr>
            <w:noProof/>
            <w:webHidden/>
          </w:rPr>
          <w:fldChar w:fldCharType="end"/>
        </w:r>
      </w:hyperlink>
    </w:p>
    <w:p w14:paraId="0EE7CF76" w14:textId="2DFE8382" w:rsidR="003D655B" w:rsidRDefault="003D655B">
      <w:pPr>
        <w:pStyle w:val="TM3"/>
        <w:rPr>
          <w:rFonts w:asciiTheme="minorHAnsi" w:eastAsiaTheme="minorEastAsia" w:hAnsiTheme="minorHAnsi" w:cstheme="minorBidi"/>
          <w:noProof/>
          <w:sz w:val="22"/>
          <w:szCs w:val="22"/>
        </w:rPr>
      </w:pPr>
      <w:hyperlink w:anchor="_Toc227756155" w:history="1">
        <w:r w:rsidRPr="00870620">
          <w:rPr>
            <w:rStyle w:val="Lienhypertexte"/>
            <w:rFonts w:ascii="Calibri" w:hAnsi="Calibri" w:cs="Calibri"/>
            <w:b/>
            <w:noProof/>
          </w:rPr>
          <w:t>3.2.3  Dossier des Ouvrages Exécutés</w:t>
        </w:r>
        <w:r>
          <w:rPr>
            <w:noProof/>
            <w:webHidden/>
          </w:rPr>
          <w:tab/>
        </w:r>
        <w:r>
          <w:rPr>
            <w:noProof/>
            <w:webHidden/>
          </w:rPr>
          <w:fldChar w:fldCharType="begin"/>
        </w:r>
        <w:r>
          <w:rPr>
            <w:noProof/>
            <w:webHidden/>
          </w:rPr>
          <w:instrText xml:space="preserve"> PAGEREF _Toc227756155 \h </w:instrText>
        </w:r>
        <w:r>
          <w:rPr>
            <w:noProof/>
            <w:webHidden/>
          </w:rPr>
        </w:r>
        <w:r>
          <w:rPr>
            <w:noProof/>
            <w:webHidden/>
          </w:rPr>
          <w:fldChar w:fldCharType="separate"/>
        </w:r>
        <w:r>
          <w:rPr>
            <w:noProof/>
            <w:webHidden/>
          </w:rPr>
          <w:t>9</w:t>
        </w:r>
        <w:r>
          <w:rPr>
            <w:noProof/>
            <w:webHidden/>
          </w:rPr>
          <w:fldChar w:fldCharType="end"/>
        </w:r>
      </w:hyperlink>
    </w:p>
    <w:p w14:paraId="6E0E8EE6" w14:textId="06354BD6" w:rsidR="003D655B" w:rsidRDefault="003D655B">
      <w:pPr>
        <w:pStyle w:val="TM4"/>
        <w:tabs>
          <w:tab w:val="right" w:leader="dot" w:pos="9063"/>
        </w:tabs>
        <w:rPr>
          <w:rFonts w:eastAsiaTheme="minorEastAsia"/>
          <w:noProof/>
          <w:lang w:eastAsia="fr-FR"/>
        </w:rPr>
      </w:pPr>
      <w:hyperlink w:anchor="_Toc227756156" w:history="1">
        <w:r w:rsidRPr="00870620">
          <w:rPr>
            <w:rStyle w:val="Lienhypertexte"/>
            <w:rFonts w:ascii="Calibri" w:eastAsia="Times New Roman" w:hAnsi="Calibri" w:cs="Calibri"/>
            <w:b/>
            <w:noProof/>
            <w:lang w:eastAsia="fr-FR"/>
          </w:rPr>
          <w:t>3.2.3.1  Délai</w:t>
        </w:r>
        <w:r>
          <w:rPr>
            <w:noProof/>
            <w:webHidden/>
          </w:rPr>
          <w:tab/>
        </w:r>
        <w:r>
          <w:rPr>
            <w:noProof/>
            <w:webHidden/>
          </w:rPr>
          <w:fldChar w:fldCharType="begin"/>
        </w:r>
        <w:r>
          <w:rPr>
            <w:noProof/>
            <w:webHidden/>
          </w:rPr>
          <w:instrText xml:space="preserve"> PAGEREF _Toc227756156 \h </w:instrText>
        </w:r>
        <w:r>
          <w:rPr>
            <w:noProof/>
            <w:webHidden/>
          </w:rPr>
        </w:r>
        <w:r>
          <w:rPr>
            <w:noProof/>
            <w:webHidden/>
          </w:rPr>
          <w:fldChar w:fldCharType="separate"/>
        </w:r>
        <w:r>
          <w:rPr>
            <w:noProof/>
            <w:webHidden/>
          </w:rPr>
          <w:t>9</w:t>
        </w:r>
        <w:r>
          <w:rPr>
            <w:noProof/>
            <w:webHidden/>
          </w:rPr>
          <w:fldChar w:fldCharType="end"/>
        </w:r>
      </w:hyperlink>
    </w:p>
    <w:p w14:paraId="3F8CEDC3" w14:textId="7A3C2744" w:rsidR="003D655B" w:rsidRDefault="003D655B">
      <w:pPr>
        <w:pStyle w:val="TM4"/>
        <w:tabs>
          <w:tab w:val="right" w:leader="dot" w:pos="9063"/>
        </w:tabs>
        <w:rPr>
          <w:rFonts w:eastAsiaTheme="minorEastAsia"/>
          <w:noProof/>
          <w:lang w:eastAsia="fr-FR"/>
        </w:rPr>
      </w:pPr>
      <w:hyperlink w:anchor="_Toc227756157" w:history="1">
        <w:r w:rsidRPr="00870620">
          <w:rPr>
            <w:rStyle w:val="Lienhypertexte"/>
            <w:rFonts w:ascii="Calibri" w:eastAsia="Times New Roman" w:hAnsi="Calibri" w:cs="Calibri"/>
            <w:b/>
            <w:noProof/>
            <w:lang w:eastAsia="fr-FR"/>
          </w:rPr>
          <w:t>3.2.3.2  Pénalités pour retard</w:t>
        </w:r>
        <w:r>
          <w:rPr>
            <w:noProof/>
            <w:webHidden/>
          </w:rPr>
          <w:tab/>
        </w:r>
        <w:r>
          <w:rPr>
            <w:noProof/>
            <w:webHidden/>
          </w:rPr>
          <w:fldChar w:fldCharType="begin"/>
        </w:r>
        <w:r>
          <w:rPr>
            <w:noProof/>
            <w:webHidden/>
          </w:rPr>
          <w:instrText xml:space="preserve"> PAGEREF _Toc227756157 \h </w:instrText>
        </w:r>
        <w:r>
          <w:rPr>
            <w:noProof/>
            <w:webHidden/>
          </w:rPr>
        </w:r>
        <w:r>
          <w:rPr>
            <w:noProof/>
            <w:webHidden/>
          </w:rPr>
          <w:fldChar w:fldCharType="separate"/>
        </w:r>
        <w:r>
          <w:rPr>
            <w:noProof/>
            <w:webHidden/>
          </w:rPr>
          <w:t>9</w:t>
        </w:r>
        <w:r>
          <w:rPr>
            <w:noProof/>
            <w:webHidden/>
          </w:rPr>
          <w:fldChar w:fldCharType="end"/>
        </w:r>
      </w:hyperlink>
    </w:p>
    <w:p w14:paraId="1C8A345F" w14:textId="2A282C9F" w:rsidR="003D655B" w:rsidRDefault="003D655B">
      <w:pPr>
        <w:pStyle w:val="TM3"/>
        <w:rPr>
          <w:rFonts w:asciiTheme="minorHAnsi" w:eastAsiaTheme="minorEastAsia" w:hAnsiTheme="minorHAnsi" w:cstheme="minorBidi"/>
          <w:noProof/>
          <w:sz w:val="22"/>
          <w:szCs w:val="22"/>
        </w:rPr>
      </w:pPr>
      <w:hyperlink w:anchor="_Toc227756158" w:history="1">
        <w:r w:rsidRPr="00870620">
          <w:rPr>
            <w:rStyle w:val="Lienhypertexte"/>
            <w:rFonts w:ascii="Calibri" w:hAnsi="Calibri" w:cs="Calibri"/>
            <w:b/>
            <w:noProof/>
          </w:rPr>
          <w:t>3.2.4  Descriptif du patrimoine</w:t>
        </w:r>
        <w:r>
          <w:rPr>
            <w:noProof/>
            <w:webHidden/>
          </w:rPr>
          <w:tab/>
        </w:r>
        <w:r>
          <w:rPr>
            <w:noProof/>
            <w:webHidden/>
          </w:rPr>
          <w:fldChar w:fldCharType="begin"/>
        </w:r>
        <w:r>
          <w:rPr>
            <w:noProof/>
            <w:webHidden/>
          </w:rPr>
          <w:instrText xml:space="preserve"> PAGEREF _Toc227756158 \h </w:instrText>
        </w:r>
        <w:r>
          <w:rPr>
            <w:noProof/>
            <w:webHidden/>
          </w:rPr>
        </w:r>
        <w:r>
          <w:rPr>
            <w:noProof/>
            <w:webHidden/>
          </w:rPr>
          <w:fldChar w:fldCharType="separate"/>
        </w:r>
        <w:r>
          <w:rPr>
            <w:noProof/>
            <w:webHidden/>
          </w:rPr>
          <w:t>9</w:t>
        </w:r>
        <w:r>
          <w:rPr>
            <w:noProof/>
            <w:webHidden/>
          </w:rPr>
          <w:fldChar w:fldCharType="end"/>
        </w:r>
      </w:hyperlink>
    </w:p>
    <w:p w14:paraId="7D07F4E1" w14:textId="5702F522" w:rsidR="003D655B" w:rsidRDefault="003D655B">
      <w:pPr>
        <w:pStyle w:val="TM3"/>
        <w:rPr>
          <w:rFonts w:asciiTheme="minorHAnsi" w:eastAsiaTheme="minorEastAsia" w:hAnsiTheme="minorHAnsi" w:cstheme="minorBidi"/>
          <w:noProof/>
          <w:sz w:val="22"/>
          <w:szCs w:val="22"/>
        </w:rPr>
      </w:pPr>
      <w:hyperlink w:anchor="_Toc227756159" w:history="1">
        <w:r w:rsidRPr="00870620">
          <w:rPr>
            <w:rStyle w:val="Lienhypertexte"/>
            <w:rFonts w:ascii="Calibri" w:hAnsi="Calibri" w:cs="Calibri"/>
            <w:b/>
            <w:noProof/>
          </w:rPr>
          <w:t>3.2.5  Décompte Général et Définitif</w:t>
        </w:r>
        <w:r>
          <w:rPr>
            <w:noProof/>
            <w:webHidden/>
          </w:rPr>
          <w:tab/>
        </w:r>
        <w:r>
          <w:rPr>
            <w:noProof/>
            <w:webHidden/>
          </w:rPr>
          <w:fldChar w:fldCharType="begin"/>
        </w:r>
        <w:r>
          <w:rPr>
            <w:noProof/>
            <w:webHidden/>
          </w:rPr>
          <w:instrText xml:space="preserve"> PAGEREF _Toc227756159 \h </w:instrText>
        </w:r>
        <w:r>
          <w:rPr>
            <w:noProof/>
            <w:webHidden/>
          </w:rPr>
        </w:r>
        <w:r>
          <w:rPr>
            <w:noProof/>
            <w:webHidden/>
          </w:rPr>
          <w:fldChar w:fldCharType="separate"/>
        </w:r>
        <w:r>
          <w:rPr>
            <w:noProof/>
            <w:webHidden/>
          </w:rPr>
          <w:t>9</w:t>
        </w:r>
        <w:r>
          <w:rPr>
            <w:noProof/>
            <w:webHidden/>
          </w:rPr>
          <w:fldChar w:fldCharType="end"/>
        </w:r>
      </w:hyperlink>
    </w:p>
    <w:p w14:paraId="354A49CF" w14:textId="0872F2AA" w:rsidR="003D655B" w:rsidRDefault="003D655B">
      <w:pPr>
        <w:pStyle w:val="TM4"/>
        <w:tabs>
          <w:tab w:val="right" w:leader="dot" w:pos="9063"/>
        </w:tabs>
        <w:rPr>
          <w:rFonts w:eastAsiaTheme="minorEastAsia"/>
          <w:noProof/>
          <w:lang w:eastAsia="fr-FR"/>
        </w:rPr>
      </w:pPr>
      <w:hyperlink w:anchor="_Toc227756160" w:history="1">
        <w:r w:rsidRPr="00870620">
          <w:rPr>
            <w:rStyle w:val="Lienhypertexte"/>
            <w:rFonts w:ascii="Calibri" w:eastAsia="Times New Roman" w:hAnsi="Calibri" w:cs="Calibri"/>
            <w:b/>
            <w:noProof/>
            <w:lang w:eastAsia="fr-FR"/>
          </w:rPr>
          <w:t>3.2.5.1  Délai</w:t>
        </w:r>
        <w:r>
          <w:rPr>
            <w:noProof/>
            <w:webHidden/>
          </w:rPr>
          <w:tab/>
        </w:r>
        <w:r>
          <w:rPr>
            <w:noProof/>
            <w:webHidden/>
          </w:rPr>
          <w:fldChar w:fldCharType="begin"/>
        </w:r>
        <w:r>
          <w:rPr>
            <w:noProof/>
            <w:webHidden/>
          </w:rPr>
          <w:instrText xml:space="preserve"> PAGEREF _Toc227756160 \h </w:instrText>
        </w:r>
        <w:r>
          <w:rPr>
            <w:noProof/>
            <w:webHidden/>
          </w:rPr>
        </w:r>
        <w:r>
          <w:rPr>
            <w:noProof/>
            <w:webHidden/>
          </w:rPr>
          <w:fldChar w:fldCharType="separate"/>
        </w:r>
        <w:r>
          <w:rPr>
            <w:noProof/>
            <w:webHidden/>
          </w:rPr>
          <w:t>9</w:t>
        </w:r>
        <w:r>
          <w:rPr>
            <w:noProof/>
            <w:webHidden/>
          </w:rPr>
          <w:fldChar w:fldCharType="end"/>
        </w:r>
      </w:hyperlink>
    </w:p>
    <w:p w14:paraId="7DFE5D97" w14:textId="069CD487" w:rsidR="003D655B" w:rsidRDefault="003D655B">
      <w:pPr>
        <w:pStyle w:val="TM4"/>
        <w:tabs>
          <w:tab w:val="right" w:leader="dot" w:pos="9063"/>
        </w:tabs>
        <w:rPr>
          <w:rFonts w:eastAsiaTheme="minorEastAsia"/>
          <w:noProof/>
          <w:lang w:eastAsia="fr-FR"/>
        </w:rPr>
      </w:pPr>
      <w:hyperlink w:anchor="_Toc227756161" w:history="1">
        <w:r w:rsidRPr="00870620">
          <w:rPr>
            <w:rStyle w:val="Lienhypertexte"/>
            <w:rFonts w:ascii="Calibri" w:eastAsia="Times New Roman" w:hAnsi="Calibri" w:cs="Calibri"/>
            <w:b/>
            <w:noProof/>
            <w:lang w:eastAsia="fr-FR"/>
          </w:rPr>
          <w:t>3.2.5.2  Pénalités pour retard</w:t>
        </w:r>
        <w:r>
          <w:rPr>
            <w:noProof/>
            <w:webHidden/>
          </w:rPr>
          <w:tab/>
        </w:r>
        <w:r>
          <w:rPr>
            <w:noProof/>
            <w:webHidden/>
          </w:rPr>
          <w:fldChar w:fldCharType="begin"/>
        </w:r>
        <w:r>
          <w:rPr>
            <w:noProof/>
            <w:webHidden/>
          </w:rPr>
          <w:instrText xml:space="preserve"> PAGEREF _Toc227756161 \h </w:instrText>
        </w:r>
        <w:r>
          <w:rPr>
            <w:noProof/>
            <w:webHidden/>
          </w:rPr>
        </w:r>
        <w:r>
          <w:rPr>
            <w:noProof/>
            <w:webHidden/>
          </w:rPr>
          <w:fldChar w:fldCharType="separate"/>
        </w:r>
        <w:r>
          <w:rPr>
            <w:noProof/>
            <w:webHidden/>
          </w:rPr>
          <w:t>9</w:t>
        </w:r>
        <w:r>
          <w:rPr>
            <w:noProof/>
            <w:webHidden/>
          </w:rPr>
          <w:fldChar w:fldCharType="end"/>
        </w:r>
      </w:hyperlink>
    </w:p>
    <w:p w14:paraId="2259706E" w14:textId="0F6FCF9E" w:rsidR="003D655B" w:rsidRDefault="003D655B">
      <w:pPr>
        <w:pStyle w:val="TM3"/>
        <w:rPr>
          <w:rFonts w:asciiTheme="minorHAnsi" w:eastAsiaTheme="minorEastAsia" w:hAnsiTheme="minorHAnsi" w:cstheme="minorBidi"/>
          <w:noProof/>
          <w:sz w:val="22"/>
          <w:szCs w:val="22"/>
        </w:rPr>
      </w:pPr>
      <w:hyperlink w:anchor="_Toc227756162" w:history="1">
        <w:r w:rsidRPr="00870620">
          <w:rPr>
            <w:rStyle w:val="Lienhypertexte"/>
            <w:rFonts w:ascii="Calibri" w:hAnsi="Calibri" w:cs="Calibri"/>
            <w:b/>
            <w:noProof/>
          </w:rPr>
          <w:t>3.2.6 Pénalités sur dépassement du coût final des travaux</w:t>
        </w:r>
        <w:r>
          <w:rPr>
            <w:noProof/>
            <w:webHidden/>
          </w:rPr>
          <w:tab/>
        </w:r>
        <w:r>
          <w:rPr>
            <w:noProof/>
            <w:webHidden/>
          </w:rPr>
          <w:fldChar w:fldCharType="begin"/>
        </w:r>
        <w:r>
          <w:rPr>
            <w:noProof/>
            <w:webHidden/>
          </w:rPr>
          <w:instrText xml:space="preserve"> PAGEREF _Toc227756162 \h </w:instrText>
        </w:r>
        <w:r>
          <w:rPr>
            <w:noProof/>
            <w:webHidden/>
          </w:rPr>
        </w:r>
        <w:r>
          <w:rPr>
            <w:noProof/>
            <w:webHidden/>
          </w:rPr>
          <w:fldChar w:fldCharType="separate"/>
        </w:r>
        <w:r>
          <w:rPr>
            <w:noProof/>
            <w:webHidden/>
          </w:rPr>
          <w:t>9</w:t>
        </w:r>
        <w:r>
          <w:rPr>
            <w:noProof/>
            <w:webHidden/>
          </w:rPr>
          <w:fldChar w:fldCharType="end"/>
        </w:r>
      </w:hyperlink>
    </w:p>
    <w:p w14:paraId="5C3AE821" w14:textId="049BBBEB" w:rsidR="003D655B" w:rsidRDefault="003D655B">
      <w:pPr>
        <w:pStyle w:val="TM2"/>
        <w:rPr>
          <w:rFonts w:asciiTheme="minorHAnsi" w:eastAsiaTheme="minorEastAsia" w:hAnsiTheme="minorHAnsi" w:cstheme="minorBidi"/>
          <w:noProof/>
          <w:sz w:val="22"/>
          <w:szCs w:val="22"/>
        </w:rPr>
      </w:pPr>
      <w:hyperlink w:anchor="_Toc227756163" w:history="1">
        <w:r w:rsidRPr="00870620">
          <w:rPr>
            <w:rStyle w:val="Lienhypertexte"/>
            <w:rFonts w:ascii="Calibri" w:hAnsi="Calibri" w:cs="Calibri"/>
            <w:b/>
            <w:noProof/>
          </w:rPr>
          <w:t>3.3 Phase Parfait Achèvement</w:t>
        </w:r>
        <w:r>
          <w:rPr>
            <w:noProof/>
            <w:webHidden/>
          </w:rPr>
          <w:tab/>
        </w:r>
        <w:r>
          <w:rPr>
            <w:noProof/>
            <w:webHidden/>
          </w:rPr>
          <w:fldChar w:fldCharType="begin"/>
        </w:r>
        <w:r>
          <w:rPr>
            <w:noProof/>
            <w:webHidden/>
          </w:rPr>
          <w:instrText xml:space="preserve"> PAGEREF _Toc227756163 \h </w:instrText>
        </w:r>
        <w:r>
          <w:rPr>
            <w:noProof/>
            <w:webHidden/>
          </w:rPr>
        </w:r>
        <w:r>
          <w:rPr>
            <w:noProof/>
            <w:webHidden/>
          </w:rPr>
          <w:fldChar w:fldCharType="separate"/>
        </w:r>
        <w:r>
          <w:rPr>
            <w:noProof/>
            <w:webHidden/>
          </w:rPr>
          <w:t>9</w:t>
        </w:r>
        <w:r>
          <w:rPr>
            <w:noProof/>
            <w:webHidden/>
          </w:rPr>
          <w:fldChar w:fldCharType="end"/>
        </w:r>
      </w:hyperlink>
    </w:p>
    <w:p w14:paraId="5AE80E5B" w14:textId="1E03F143" w:rsidR="003D655B" w:rsidRDefault="003D655B">
      <w:pPr>
        <w:pStyle w:val="TM1"/>
        <w:rPr>
          <w:rFonts w:asciiTheme="minorHAnsi" w:eastAsiaTheme="minorEastAsia" w:hAnsiTheme="minorHAnsi" w:cstheme="minorBidi"/>
          <w:b w:val="0"/>
          <w:sz w:val="22"/>
          <w:szCs w:val="22"/>
        </w:rPr>
      </w:pPr>
      <w:hyperlink w:anchor="_Toc227756164" w:history="1">
        <w:r w:rsidRPr="00870620">
          <w:rPr>
            <w:rStyle w:val="Lienhypertexte"/>
            <w:rFonts w:ascii="Calibri" w:hAnsi="Calibri" w:cs="Calibri"/>
          </w:rPr>
          <w:t>ARTICLE 4 - EXÉCUTION DE LA MISSION</w:t>
        </w:r>
        <w:r>
          <w:rPr>
            <w:webHidden/>
          </w:rPr>
          <w:tab/>
        </w:r>
        <w:r>
          <w:rPr>
            <w:webHidden/>
          </w:rPr>
          <w:fldChar w:fldCharType="begin"/>
        </w:r>
        <w:r>
          <w:rPr>
            <w:webHidden/>
          </w:rPr>
          <w:instrText xml:space="preserve"> PAGEREF _Toc227756164 \h </w:instrText>
        </w:r>
        <w:r>
          <w:rPr>
            <w:webHidden/>
          </w:rPr>
        </w:r>
        <w:r>
          <w:rPr>
            <w:webHidden/>
          </w:rPr>
          <w:fldChar w:fldCharType="separate"/>
        </w:r>
        <w:r>
          <w:rPr>
            <w:webHidden/>
          </w:rPr>
          <w:t>10</w:t>
        </w:r>
        <w:r>
          <w:rPr>
            <w:webHidden/>
          </w:rPr>
          <w:fldChar w:fldCharType="end"/>
        </w:r>
      </w:hyperlink>
    </w:p>
    <w:p w14:paraId="137BA722" w14:textId="1FA6824F" w:rsidR="003D655B" w:rsidRDefault="003D655B">
      <w:pPr>
        <w:pStyle w:val="TM2"/>
        <w:rPr>
          <w:rFonts w:asciiTheme="minorHAnsi" w:eastAsiaTheme="minorEastAsia" w:hAnsiTheme="minorHAnsi" w:cstheme="minorBidi"/>
          <w:noProof/>
          <w:sz w:val="22"/>
          <w:szCs w:val="22"/>
        </w:rPr>
      </w:pPr>
      <w:hyperlink w:anchor="_Toc227756165" w:history="1">
        <w:r w:rsidRPr="00870620">
          <w:rPr>
            <w:rStyle w:val="Lienhypertexte"/>
            <w:rFonts w:ascii="Calibri" w:hAnsi="Calibri" w:cs="Calibri"/>
            <w:b/>
            <w:noProof/>
          </w:rPr>
          <w:t>4.1 Enveloppe financière des travaux</w:t>
        </w:r>
        <w:r>
          <w:rPr>
            <w:noProof/>
            <w:webHidden/>
          </w:rPr>
          <w:tab/>
        </w:r>
        <w:r>
          <w:rPr>
            <w:noProof/>
            <w:webHidden/>
          </w:rPr>
          <w:fldChar w:fldCharType="begin"/>
        </w:r>
        <w:r>
          <w:rPr>
            <w:noProof/>
            <w:webHidden/>
          </w:rPr>
          <w:instrText xml:space="preserve"> PAGEREF _Toc227756165 \h </w:instrText>
        </w:r>
        <w:r>
          <w:rPr>
            <w:noProof/>
            <w:webHidden/>
          </w:rPr>
        </w:r>
        <w:r>
          <w:rPr>
            <w:noProof/>
            <w:webHidden/>
          </w:rPr>
          <w:fldChar w:fldCharType="separate"/>
        </w:r>
        <w:r>
          <w:rPr>
            <w:noProof/>
            <w:webHidden/>
          </w:rPr>
          <w:t>10</w:t>
        </w:r>
        <w:r>
          <w:rPr>
            <w:noProof/>
            <w:webHidden/>
          </w:rPr>
          <w:fldChar w:fldCharType="end"/>
        </w:r>
      </w:hyperlink>
    </w:p>
    <w:p w14:paraId="09C77050" w14:textId="49689AA9" w:rsidR="003D655B" w:rsidRDefault="003D655B">
      <w:pPr>
        <w:pStyle w:val="TM3"/>
        <w:rPr>
          <w:rFonts w:asciiTheme="minorHAnsi" w:eastAsiaTheme="minorEastAsia" w:hAnsiTheme="minorHAnsi" w:cstheme="minorBidi"/>
          <w:noProof/>
          <w:sz w:val="22"/>
          <w:szCs w:val="22"/>
        </w:rPr>
      </w:pPr>
      <w:hyperlink w:anchor="_Toc227756166" w:history="1">
        <w:r w:rsidRPr="00870620">
          <w:rPr>
            <w:rStyle w:val="Lienhypertexte"/>
            <w:rFonts w:ascii="Calibri" w:hAnsi="Calibri" w:cs="Calibri"/>
            <w:b/>
            <w:noProof/>
          </w:rPr>
          <w:t>4.1.1 Engagement sur le coût des travaux</w:t>
        </w:r>
        <w:r>
          <w:rPr>
            <w:noProof/>
            <w:webHidden/>
          </w:rPr>
          <w:tab/>
        </w:r>
        <w:r>
          <w:rPr>
            <w:noProof/>
            <w:webHidden/>
          </w:rPr>
          <w:fldChar w:fldCharType="begin"/>
        </w:r>
        <w:r>
          <w:rPr>
            <w:noProof/>
            <w:webHidden/>
          </w:rPr>
          <w:instrText xml:space="preserve"> PAGEREF _Toc227756166 \h </w:instrText>
        </w:r>
        <w:r>
          <w:rPr>
            <w:noProof/>
            <w:webHidden/>
          </w:rPr>
        </w:r>
        <w:r>
          <w:rPr>
            <w:noProof/>
            <w:webHidden/>
          </w:rPr>
          <w:fldChar w:fldCharType="separate"/>
        </w:r>
        <w:r>
          <w:rPr>
            <w:noProof/>
            <w:webHidden/>
          </w:rPr>
          <w:t>10</w:t>
        </w:r>
        <w:r>
          <w:rPr>
            <w:noProof/>
            <w:webHidden/>
          </w:rPr>
          <w:fldChar w:fldCharType="end"/>
        </w:r>
      </w:hyperlink>
    </w:p>
    <w:p w14:paraId="432C5FF0" w14:textId="4AFBCE89" w:rsidR="003D655B" w:rsidRDefault="003D655B">
      <w:pPr>
        <w:pStyle w:val="TM4"/>
        <w:tabs>
          <w:tab w:val="right" w:leader="dot" w:pos="9063"/>
        </w:tabs>
        <w:rPr>
          <w:rFonts w:eastAsiaTheme="minorEastAsia"/>
          <w:noProof/>
          <w:lang w:eastAsia="fr-FR"/>
        </w:rPr>
      </w:pPr>
      <w:hyperlink w:anchor="_Toc227756167" w:history="1">
        <w:r w:rsidRPr="00870620">
          <w:rPr>
            <w:rStyle w:val="Lienhypertexte"/>
            <w:rFonts w:ascii="Calibri" w:eastAsia="Calibri" w:hAnsi="Calibri" w:cs="Calibri"/>
            <w:b/>
            <w:noProof/>
          </w:rPr>
          <w:t>4.1.1.1 En phase Etudes :</w:t>
        </w:r>
        <w:r>
          <w:rPr>
            <w:noProof/>
            <w:webHidden/>
          </w:rPr>
          <w:tab/>
        </w:r>
        <w:r>
          <w:rPr>
            <w:noProof/>
            <w:webHidden/>
          </w:rPr>
          <w:fldChar w:fldCharType="begin"/>
        </w:r>
        <w:r>
          <w:rPr>
            <w:noProof/>
            <w:webHidden/>
          </w:rPr>
          <w:instrText xml:space="preserve"> PAGEREF _Toc227756167 \h </w:instrText>
        </w:r>
        <w:r>
          <w:rPr>
            <w:noProof/>
            <w:webHidden/>
          </w:rPr>
        </w:r>
        <w:r>
          <w:rPr>
            <w:noProof/>
            <w:webHidden/>
          </w:rPr>
          <w:fldChar w:fldCharType="separate"/>
        </w:r>
        <w:r>
          <w:rPr>
            <w:noProof/>
            <w:webHidden/>
          </w:rPr>
          <w:t>10</w:t>
        </w:r>
        <w:r>
          <w:rPr>
            <w:noProof/>
            <w:webHidden/>
          </w:rPr>
          <w:fldChar w:fldCharType="end"/>
        </w:r>
      </w:hyperlink>
    </w:p>
    <w:p w14:paraId="186960D8" w14:textId="52A24FAF" w:rsidR="003D655B" w:rsidRDefault="003D655B">
      <w:pPr>
        <w:pStyle w:val="TM4"/>
        <w:tabs>
          <w:tab w:val="right" w:leader="dot" w:pos="9063"/>
        </w:tabs>
        <w:rPr>
          <w:rFonts w:eastAsiaTheme="minorEastAsia"/>
          <w:noProof/>
          <w:lang w:eastAsia="fr-FR"/>
        </w:rPr>
      </w:pPr>
      <w:hyperlink w:anchor="_Toc227756168" w:history="1">
        <w:r w:rsidRPr="00870620">
          <w:rPr>
            <w:rStyle w:val="Lienhypertexte"/>
            <w:rFonts w:ascii="Calibri" w:eastAsia="Calibri" w:hAnsi="Calibri" w:cs="Calibri"/>
            <w:b/>
            <w:noProof/>
          </w:rPr>
          <w:t>4.1.1.2 En phase Travaux :</w:t>
        </w:r>
        <w:r>
          <w:rPr>
            <w:noProof/>
            <w:webHidden/>
          </w:rPr>
          <w:tab/>
        </w:r>
        <w:r>
          <w:rPr>
            <w:noProof/>
            <w:webHidden/>
          </w:rPr>
          <w:fldChar w:fldCharType="begin"/>
        </w:r>
        <w:r>
          <w:rPr>
            <w:noProof/>
            <w:webHidden/>
          </w:rPr>
          <w:instrText xml:space="preserve"> PAGEREF _Toc227756168 \h </w:instrText>
        </w:r>
        <w:r>
          <w:rPr>
            <w:noProof/>
            <w:webHidden/>
          </w:rPr>
        </w:r>
        <w:r>
          <w:rPr>
            <w:noProof/>
            <w:webHidden/>
          </w:rPr>
          <w:fldChar w:fldCharType="separate"/>
        </w:r>
        <w:r>
          <w:rPr>
            <w:noProof/>
            <w:webHidden/>
          </w:rPr>
          <w:t>10</w:t>
        </w:r>
        <w:r>
          <w:rPr>
            <w:noProof/>
            <w:webHidden/>
          </w:rPr>
          <w:fldChar w:fldCharType="end"/>
        </w:r>
      </w:hyperlink>
    </w:p>
    <w:p w14:paraId="1DB4EC1A" w14:textId="227AF279" w:rsidR="003D655B" w:rsidRDefault="003D655B">
      <w:pPr>
        <w:pStyle w:val="TM3"/>
        <w:rPr>
          <w:rFonts w:asciiTheme="minorHAnsi" w:eastAsiaTheme="minorEastAsia" w:hAnsiTheme="minorHAnsi" w:cstheme="minorBidi"/>
          <w:noProof/>
          <w:sz w:val="22"/>
          <w:szCs w:val="22"/>
        </w:rPr>
      </w:pPr>
      <w:hyperlink w:anchor="_Toc227756169" w:history="1">
        <w:r w:rsidRPr="00870620">
          <w:rPr>
            <w:rStyle w:val="Lienhypertexte"/>
            <w:rFonts w:ascii="Calibri" w:hAnsi="Calibri" w:cs="Calibri"/>
            <w:b/>
            <w:noProof/>
          </w:rPr>
          <w:t>4.1.2 Modifications du projet</w:t>
        </w:r>
        <w:r>
          <w:rPr>
            <w:noProof/>
            <w:webHidden/>
          </w:rPr>
          <w:tab/>
        </w:r>
        <w:r>
          <w:rPr>
            <w:noProof/>
            <w:webHidden/>
          </w:rPr>
          <w:fldChar w:fldCharType="begin"/>
        </w:r>
        <w:r>
          <w:rPr>
            <w:noProof/>
            <w:webHidden/>
          </w:rPr>
          <w:instrText xml:space="preserve"> PAGEREF _Toc227756169 \h </w:instrText>
        </w:r>
        <w:r>
          <w:rPr>
            <w:noProof/>
            <w:webHidden/>
          </w:rPr>
        </w:r>
        <w:r>
          <w:rPr>
            <w:noProof/>
            <w:webHidden/>
          </w:rPr>
          <w:fldChar w:fldCharType="separate"/>
        </w:r>
        <w:r>
          <w:rPr>
            <w:noProof/>
            <w:webHidden/>
          </w:rPr>
          <w:t>11</w:t>
        </w:r>
        <w:r>
          <w:rPr>
            <w:noProof/>
            <w:webHidden/>
          </w:rPr>
          <w:fldChar w:fldCharType="end"/>
        </w:r>
      </w:hyperlink>
    </w:p>
    <w:p w14:paraId="40D26CAC" w14:textId="1FCEA010" w:rsidR="003D655B" w:rsidRDefault="003D655B">
      <w:pPr>
        <w:pStyle w:val="TM3"/>
        <w:rPr>
          <w:rFonts w:asciiTheme="minorHAnsi" w:eastAsiaTheme="minorEastAsia" w:hAnsiTheme="minorHAnsi" w:cstheme="minorBidi"/>
          <w:noProof/>
          <w:sz w:val="22"/>
          <w:szCs w:val="22"/>
        </w:rPr>
      </w:pPr>
      <w:hyperlink w:anchor="_Toc227756170" w:history="1">
        <w:r w:rsidRPr="00870620">
          <w:rPr>
            <w:rStyle w:val="Lienhypertexte"/>
            <w:rFonts w:ascii="Calibri" w:hAnsi="Calibri" w:cs="Calibri"/>
            <w:b/>
            <w:noProof/>
          </w:rPr>
          <w:t>4.1.3 Modification du coût prévisionnel des travaux sans modification de la consistance du projet</w:t>
        </w:r>
        <w:r>
          <w:rPr>
            <w:noProof/>
            <w:webHidden/>
          </w:rPr>
          <w:tab/>
        </w:r>
        <w:r>
          <w:rPr>
            <w:noProof/>
            <w:webHidden/>
          </w:rPr>
          <w:fldChar w:fldCharType="begin"/>
        </w:r>
        <w:r>
          <w:rPr>
            <w:noProof/>
            <w:webHidden/>
          </w:rPr>
          <w:instrText xml:space="preserve"> PAGEREF _Toc227756170 \h </w:instrText>
        </w:r>
        <w:r>
          <w:rPr>
            <w:noProof/>
            <w:webHidden/>
          </w:rPr>
        </w:r>
        <w:r>
          <w:rPr>
            <w:noProof/>
            <w:webHidden/>
          </w:rPr>
          <w:fldChar w:fldCharType="separate"/>
        </w:r>
        <w:r>
          <w:rPr>
            <w:noProof/>
            <w:webHidden/>
          </w:rPr>
          <w:t>11</w:t>
        </w:r>
        <w:r>
          <w:rPr>
            <w:noProof/>
            <w:webHidden/>
          </w:rPr>
          <w:fldChar w:fldCharType="end"/>
        </w:r>
      </w:hyperlink>
    </w:p>
    <w:p w14:paraId="639FEA68" w14:textId="6B9D2B5F" w:rsidR="003D655B" w:rsidRDefault="003D655B">
      <w:pPr>
        <w:pStyle w:val="TM2"/>
        <w:rPr>
          <w:rFonts w:asciiTheme="minorHAnsi" w:eastAsiaTheme="minorEastAsia" w:hAnsiTheme="minorHAnsi" w:cstheme="minorBidi"/>
          <w:noProof/>
          <w:sz w:val="22"/>
          <w:szCs w:val="22"/>
        </w:rPr>
      </w:pPr>
      <w:hyperlink w:anchor="_Toc227756171" w:history="1">
        <w:r w:rsidRPr="00870620">
          <w:rPr>
            <w:rStyle w:val="Lienhypertexte"/>
            <w:rFonts w:ascii="Calibri" w:hAnsi="Calibri" w:cs="Calibri"/>
            <w:b/>
            <w:noProof/>
          </w:rPr>
          <w:t>4.2 Ordres de service</w:t>
        </w:r>
        <w:r>
          <w:rPr>
            <w:noProof/>
            <w:webHidden/>
          </w:rPr>
          <w:tab/>
        </w:r>
        <w:r>
          <w:rPr>
            <w:noProof/>
            <w:webHidden/>
          </w:rPr>
          <w:fldChar w:fldCharType="begin"/>
        </w:r>
        <w:r>
          <w:rPr>
            <w:noProof/>
            <w:webHidden/>
          </w:rPr>
          <w:instrText xml:space="preserve"> PAGEREF _Toc227756171 \h </w:instrText>
        </w:r>
        <w:r>
          <w:rPr>
            <w:noProof/>
            <w:webHidden/>
          </w:rPr>
        </w:r>
        <w:r>
          <w:rPr>
            <w:noProof/>
            <w:webHidden/>
          </w:rPr>
          <w:fldChar w:fldCharType="separate"/>
        </w:r>
        <w:r>
          <w:rPr>
            <w:noProof/>
            <w:webHidden/>
          </w:rPr>
          <w:t>11</w:t>
        </w:r>
        <w:r>
          <w:rPr>
            <w:noProof/>
            <w:webHidden/>
          </w:rPr>
          <w:fldChar w:fldCharType="end"/>
        </w:r>
      </w:hyperlink>
    </w:p>
    <w:p w14:paraId="08F09584" w14:textId="4917A4DC" w:rsidR="003D655B" w:rsidRDefault="003D655B">
      <w:pPr>
        <w:pStyle w:val="TM2"/>
        <w:rPr>
          <w:rFonts w:asciiTheme="minorHAnsi" w:eastAsiaTheme="minorEastAsia" w:hAnsiTheme="minorHAnsi" w:cstheme="minorBidi"/>
          <w:noProof/>
          <w:sz w:val="22"/>
          <w:szCs w:val="22"/>
        </w:rPr>
      </w:pPr>
      <w:hyperlink w:anchor="_Toc227756172" w:history="1">
        <w:r w:rsidRPr="00870620">
          <w:rPr>
            <w:rStyle w:val="Lienhypertexte"/>
            <w:rFonts w:ascii="Calibri" w:hAnsi="Calibri" w:cs="Calibri"/>
            <w:b/>
            <w:noProof/>
          </w:rPr>
          <w:t>4.3 Contenu des éléments de la mission</w:t>
        </w:r>
        <w:r>
          <w:rPr>
            <w:noProof/>
            <w:webHidden/>
          </w:rPr>
          <w:tab/>
        </w:r>
        <w:r>
          <w:rPr>
            <w:noProof/>
            <w:webHidden/>
          </w:rPr>
          <w:fldChar w:fldCharType="begin"/>
        </w:r>
        <w:r>
          <w:rPr>
            <w:noProof/>
            <w:webHidden/>
          </w:rPr>
          <w:instrText xml:space="preserve"> PAGEREF _Toc227756172 \h </w:instrText>
        </w:r>
        <w:r>
          <w:rPr>
            <w:noProof/>
            <w:webHidden/>
          </w:rPr>
        </w:r>
        <w:r>
          <w:rPr>
            <w:noProof/>
            <w:webHidden/>
          </w:rPr>
          <w:fldChar w:fldCharType="separate"/>
        </w:r>
        <w:r>
          <w:rPr>
            <w:noProof/>
            <w:webHidden/>
          </w:rPr>
          <w:t>12</w:t>
        </w:r>
        <w:r>
          <w:rPr>
            <w:noProof/>
            <w:webHidden/>
          </w:rPr>
          <w:fldChar w:fldCharType="end"/>
        </w:r>
      </w:hyperlink>
    </w:p>
    <w:p w14:paraId="10A4947D" w14:textId="3EA8BB04" w:rsidR="003D655B" w:rsidRDefault="003D655B">
      <w:pPr>
        <w:pStyle w:val="TM3"/>
        <w:rPr>
          <w:rFonts w:asciiTheme="minorHAnsi" w:eastAsiaTheme="minorEastAsia" w:hAnsiTheme="minorHAnsi" w:cstheme="minorBidi"/>
          <w:noProof/>
          <w:sz w:val="22"/>
          <w:szCs w:val="22"/>
        </w:rPr>
      </w:pPr>
      <w:hyperlink w:anchor="_Toc227756173" w:history="1">
        <w:r w:rsidRPr="00870620">
          <w:rPr>
            <w:rStyle w:val="Lienhypertexte"/>
            <w:rFonts w:ascii="Calibri" w:hAnsi="Calibri" w:cs="Calibri"/>
            <w:b/>
            <w:noProof/>
          </w:rPr>
          <w:t>4.3.1  Dossier d’Avant-Projet Sommaire (APS)</w:t>
        </w:r>
        <w:r>
          <w:rPr>
            <w:noProof/>
            <w:webHidden/>
          </w:rPr>
          <w:tab/>
        </w:r>
        <w:r>
          <w:rPr>
            <w:noProof/>
            <w:webHidden/>
          </w:rPr>
          <w:fldChar w:fldCharType="begin"/>
        </w:r>
        <w:r>
          <w:rPr>
            <w:noProof/>
            <w:webHidden/>
          </w:rPr>
          <w:instrText xml:space="preserve"> PAGEREF _Toc227756173 \h </w:instrText>
        </w:r>
        <w:r>
          <w:rPr>
            <w:noProof/>
            <w:webHidden/>
          </w:rPr>
        </w:r>
        <w:r>
          <w:rPr>
            <w:noProof/>
            <w:webHidden/>
          </w:rPr>
          <w:fldChar w:fldCharType="separate"/>
        </w:r>
        <w:r>
          <w:rPr>
            <w:noProof/>
            <w:webHidden/>
          </w:rPr>
          <w:t>12</w:t>
        </w:r>
        <w:r>
          <w:rPr>
            <w:noProof/>
            <w:webHidden/>
          </w:rPr>
          <w:fldChar w:fldCharType="end"/>
        </w:r>
      </w:hyperlink>
    </w:p>
    <w:p w14:paraId="14E14758" w14:textId="0C876A2A" w:rsidR="003D655B" w:rsidRDefault="003D655B">
      <w:pPr>
        <w:pStyle w:val="TM4"/>
        <w:tabs>
          <w:tab w:val="right" w:leader="dot" w:pos="9063"/>
        </w:tabs>
        <w:rPr>
          <w:rFonts w:eastAsiaTheme="minorEastAsia"/>
          <w:noProof/>
          <w:lang w:eastAsia="fr-FR"/>
        </w:rPr>
      </w:pPr>
      <w:hyperlink w:anchor="_Toc227756174" w:history="1">
        <w:r w:rsidRPr="00870620">
          <w:rPr>
            <w:rStyle w:val="Lienhypertexte"/>
            <w:rFonts w:ascii="Calibri" w:eastAsia="Calibri" w:hAnsi="Calibri" w:cs="Times New Roman"/>
            <w:b/>
            <w:noProof/>
          </w:rPr>
          <w:t>4.3.1.1 Objet</w:t>
        </w:r>
        <w:r>
          <w:rPr>
            <w:noProof/>
            <w:webHidden/>
          </w:rPr>
          <w:tab/>
        </w:r>
        <w:r>
          <w:rPr>
            <w:noProof/>
            <w:webHidden/>
          </w:rPr>
          <w:fldChar w:fldCharType="begin"/>
        </w:r>
        <w:r>
          <w:rPr>
            <w:noProof/>
            <w:webHidden/>
          </w:rPr>
          <w:instrText xml:space="preserve"> PAGEREF _Toc227756174 \h </w:instrText>
        </w:r>
        <w:r>
          <w:rPr>
            <w:noProof/>
            <w:webHidden/>
          </w:rPr>
        </w:r>
        <w:r>
          <w:rPr>
            <w:noProof/>
            <w:webHidden/>
          </w:rPr>
          <w:fldChar w:fldCharType="separate"/>
        </w:r>
        <w:r>
          <w:rPr>
            <w:noProof/>
            <w:webHidden/>
          </w:rPr>
          <w:t>12</w:t>
        </w:r>
        <w:r>
          <w:rPr>
            <w:noProof/>
            <w:webHidden/>
          </w:rPr>
          <w:fldChar w:fldCharType="end"/>
        </w:r>
      </w:hyperlink>
    </w:p>
    <w:p w14:paraId="217ABCD5" w14:textId="58D9EF84" w:rsidR="003D655B" w:rsidRDefault="003D655B">
      <w:pPr>
        <w:pStyle w:val="TM4"/>
        <w:tabs>
          <w:tab w:val="right" w:leader="dot" w:pos="9063"/>
        </w:tabs>
        <w:rPr>
          <w:rFonts w:eastAsiaTheme="minorEastAsia"/>
          <w:noProof/>
          <w:lang w:eastAsia="fr-FR"/>
        </w:rPr>
      </w:pPr>
      <w:hyperlink w:anchor="_Toc227756175" w:history="1">
        <w:r w:rsidRPr="00870620">
          <w:rPr>
            <w:rStyle w:val="Lienhypertexte"/>
            <w:rFonts w:ascii="Calibri" w:eastAsia="Times New Roman" w:hAnsi="Calibri" w:cs="Calibri"/>
            <w:b/>
            <w:noProof/>
            <w:lang w:eastAsia="fr-FR"/>
          </w:rPr>
          <w:t xml:space="preserve">4.3.1.2 Pièces et prestations à fournir </w:t>
        </w:r>
        <w:r w:rsidRPr="00870620">
          <w:rPr>
            <w:rStyle w:val="Lienhypertexte"/>
            <w:rFonts w:ascii="Calibri" w:eastAsia="Times New Roman" w:hAnsi="Calibri" w:cs="Calibri"/>
            <w:b/>
            <w:i/>
            <w:noProof/>
            <w:lang w:eastAsia="fr-FR"/>
          </w:rPr>
          <w:t>a minima</w:t>
        </w:r>
        <w:r>
          <w:rPr>
            <w:noProof/>
            <w:webHidden/>
          </w:rPr>
          <w:tab/>
        </w:r>
        <w:r>
          <w:rPr>
            <w:noProof/>
            <w:webHidden/>
          </w:rPr>
          <w:fldChar w:fldCharType="begin"/>
        </w:r>
        <w:r>
          <w:rPr>
            <w:noProof/>
            <w:webHidden/>
          </w:rPr>
          <w:instrText xml:space="preserve"> PAGEREF _Toc227756175 \h </w:instrText>
        </w:r>
        <w:r>
          <w:rPr>
            <w:noProof/>
            <w:webHidden/>
          </w:rPr>
        </w:r>
        <w:r>
          <w:rPr>
            <w:noProof/>
            <w:webHidden/>
          </w:rPr>
          <w:fldChar w:fldCharType="separate"/>
        </w:r>
        <w:r>
          <w:rPr>
            <w:noProof/>
            <w:webHidden/>
          </w:rPr>
          <w:t>12</w:t>
        </w:r>
        <w:r>
          <w:rPr>
            <w:noProof/>
            <w:webHidden/>
          </w:rPr>
          <w:fldChar w:fldCharType="end"/>
        </w:r>
      </w:hyperlink>
    </w:p>
    <w:p w14:paraId="7CAB0441" w14:textId="4DCC15ED" w:rsidR="003D655B" w:rsidRDefault="003D655B">
      <w:pPr>
        <w:pStyle w:val="TM3"/>
        <w:rPr>
          <w:rFonts w:asciiTheme="minorHAnsi" w:eastAsiaTheme="minorEastAsia" w:hAnsiTheme="minorHAnsi" w:cstheme="minorBidi"/>
          <w:noProof/>
          <w:sz w:val="22"/>
          <w:szCs w:val="22"/>
        </w:rPr>
      </w:pPr>
      <w:hyperlink w:anchor="_Toc227756176" w:history="1">
        <w:r w:rsidRPr="00870620">
          <w:rPr>
            <w:rStyle w:val="Lienhypertexte"/>
            <w:rFonts w:ascii="Calibri" w:hAnsi="Calibri" w:cs="Calibri"/>
            <w:b/>
            <w:noProof/>
          </w:rPr>
          <w:t>4.3.2  Dossier d’Ouverture à l’Urbanisation (DOU)</w:t>
        </w:r>
        <w:r>
          <w:rPr>
            <w:noProof/>
            <w:webHidden/>
          </w:rPr>
          <w:tab/>
        </w:r>
        <w:r>
          <w:rPr>
            <w:noProof/>
            <w:webHidden/>
          </w:rPr>
          <w:fldChar w:fldCharType="begin"/>
        </w:r>
        <w:r>
          <w:rPr>
            <w:noProof/>
            <w:webHidden/>
          </w:rPr>
          <w:instrText xml:space="preserve"> PAGEREF _Toc227756176 \h </w:instrText>
        </w:r>
        <w:r>
          <w:rPr>
            <w:noProof/>
            <w:webHidden/>
          </w:rPr>
        </w:r>
        <w:r>
          <w:rPr>
            <w:noProof/>
            <w:webHidden/>
          </w:rPr>
          <w:fldChar w:fldCharType="separate"/>
        </w:r>
        <w:r>
          <w:rPr>
            <w:noProof/>
            <w:webHidden/>
          </w:rPr>
          <w:t>13</w:t>
        </w:r>
        <w:r>
          <w:rPr>
            <w:noProof/>
            <w:webHidden/>
          </w:rPr>
          <w:fldChar w:fldCharType="end"/>
        </w:r>
      </w:hyperlink>
    </w:p>
    <w:p w14:paraId="47CF1964" w14:textId="33D7492E" w:rsidR="003D655B" w:rsidRDefault="003D655B">
      <w:pPr>
        <w:pStyle w:val="TM4"/>
        <w:tabs>
          <w:tab w:val="right" w:leader="dot" w:pos="9063"/>
        </w:tabs>
        <w:rPr>
          <w:rFonts w:eastAsiaTheme="minorEastAsia"/>
          <w:noProof/>
          <w:lang w:eastAsia="fr-FR"/>
        </w:rPr>
      </w:pPr>
      <w:hyperlink w:anchor="_Toc227756177" w:history="1">
        <w:r w:rsidRPr="00870620">
          <w:rPr>
            <w:rStyle w:val="Lienhypertexte"/>
            <w:rFonts w:ascii="Calibri" w:eastAsia="Times New Roman" w:hAnsi="Calibri" w:cs="Calibri"/>
            <w:b/>
            <w:noProof/>
            <w:lang w:eastAsia="fr-FR"/>
          </w:rPr>
          <w:t>Sans Objet</w:t>
        </w:r>
        <w:r>
          <w:rPr>
            <w:noProof/>
            <w:webHidden/>
          </w:rPr>
          <w:tab/>
        </w:r>
        <w:r>
          <w:rPr>
            <w:noProof/>
            <w:webHidden/>
          </w:rPr>
          <w:fldChar w:fldCharType="begin"/>
        </w:r>
        <w:r>
          <w:rPr>
            <w:noProof/>
            <w:webHidden/>
          </w:rPr>
          <w:instrText xml:space="preserve"> PAGEREF _Toc227756177 \h </w:instrText>
        </w:r>
        <w:r>
          <w:rPr>
            <w:noProof/>
            <w:webHidden/>
          </w:rPr>
        </w:r>
        <w:r>
          <w:rPr>
            <w:noProof/>
            <w:webHidden/>
          </w:rPr>
          <w:fldChar w:fldCharType="separate"/>
        </w:r>
        <w:r>
          <w:rPr>
            <w:noProof/>
            <w:webHidden/>
          </w:rPr>
          <w:t>13</w:t>
        </w:r>
        <w:r>
          <w:rPr>
            <w:noProof/>
            <w:webHidden/>
          </w:rPr>
          <w:fldChar w:fldCharType="end"/>
        </w:r>
      </w:hyperlink>
    </w:p>
    <w:p w14:paraId="6F0DDAD5" w14:textId="441BFB12" w:rsidR="003D655B" w:rsidRDefault="003D655B">
      <w:pPr>
        <w:pStyle w:val="TM3"/>
        <w:rPr>
          <w:rFonts w:asciiTheme="minorHAnsi" w:eastAsiaTheme="minorEastAsia" w:hAnsiTheme="minorHAnsi" w:cstheme="minorBidi"/>
          <w:noProof/>
          <w:sz w:val="22"/>
          <w:szCs w:val="22"/>
        </w:rPr>
      </w:pPr>
      <w:hyperlink w:anchor="_Toc227756178" w:history="1">
        <w:r w:rsidRPr="00870620">
          <w:rPr>
            <w:rStyle w:val="Lienhypertexte"/>
            <w:rFonts w:ascii="Calibri" w:hAnsi="Calibri" w:cs="Calibri"/>
            <w:b/>
            <w:noProof/>
          </w:rPr>
          <w:t>4.3.3  Dossier d'Avant-Projet Définitif – Autorisations Administratives (APD-PL)</w:t>
        </w:r>
        <w:r>
          <w:rPr>
            <w:noProof/>
            <w:webHidden/>
          </w:rPr>
          <w:tab/>
        </w:r>
        <w:r>
          <w:rPr>
            <w:noProof/>
            <w:webHidden/>
          </w:rPr>
          <w:fldChar w:fldCharType="begin"/>
        </w:r>
        <w:r>
          <w:rPr>
            <w:noProof/>
            <w:webHidden/>
          </w:rPr>
          <w:instrText xml:space="preserve"> PAGEREF _Toc227756178 \h </w:instrText>
        </w:r>
        <w:r>
          <w:rPr>
            <w:noProof/>
            <w:webHidden/>
          </w:rPr>
        </w:r>
        <w:r>
          <w:rPr>
            <w:noProof/>
            <w:webHidden/>
          </w:rPr>
          <w:fldChar w:fldCharType="separate"/>
        </w:r>
        <w:r>
          <w:rPr>
            <w:noProof/>
            <w:webHidden/>
          </w:rPr>
          <w:t>13</w:t>
        </w:r>
        <w:r>
          <w:rPr>
            <w:noProof/>
            <w:webHidden/>
          </w:rPr>
          <w:fldChar w:fldCharType="end"/>
        </w:r>
      </w:hyperlink>
    </w:p>
    <w:p w14:paraId="0190FE7D" w14:textId="2ECC330C" w:rsidR="003D655B" w:rsidRDefault="003D655B">
      <w:pPr>
        <w:pStyle w:val="TM4"/>
        <w:tabs>
          <w:tab w:val="right" w:leader="dot" w:pos="9063"/>
        </w:tabs>
        <w:rPr>
          <w:rFonts w:eastAsiaTheme="minorEastAsia"/>
          <w:noProof/>
          <w:lang w:eastAsia="fr-FR"/>
        </w:rPr>
      </w:pPr>
      <w:hyperlink w:anchor="_Toc227756179" w:history="1">
        <w:r w:rsidRPr="00870620">
          <w:rPr>
            <w:rStyle w:val="Lienhypertexte"/>
            <w:rFonts w:ascii="Calibri" w:eastAsia="Times New Roman" w:hAnsi="Calibri" w:cs="Calibri"/>
            <w:b/>
            <w:noProof/>
            <w:lang w:eastAsia="fr-FR"/>
          </w:rPr>
          <w:t>4.3.3.1 Objet</w:t>
        </w:r>
        <w:r>
          <w:rPr>
            <w:noProof/>
            <w:webHidden/>
          </w:rPr>
          <w:tab/>
        </w:r>
        <w:r>
          <w:rPr>
            <w:noProof/>
            <w:webHidden/>
          </w:rPr>
          <w:fldChar w:fldCharType="begin"/>
        </w:r>
        <w:r>
          <w:rPr>
            <w:noProof/>
            <w:webHidden/>
          </w:rPr>
          <w:instrText xml:space="preserve"> PAGEREF _Toc227756179 \h </w:instrText>
        </w:r>
        <w:r>
          <w:rPr>
            <w:noProof/>
            <w:webHidden/>
          </w:rPr>
        </w:r>
        <w:r>
          <w:rPr>
            <w:noProof/>
            <w:webHidden/>
          </w:rPr>
          <w:fldChar w:fldCharType="separate"/>
        </w:r>
        <w:r>
          <w:rPr>
            <w:noProof/>
            <w:webHidden/>
          </w:rPr>
          <w:t>13</w:t>
        </w:r>
        <w:r>
          <w:rPr>
            <w:noProof/>
            <w:webHidden/>
          </w:rPr>
          <w:fldChar w:fldCharType="end"/>
        </w:r>
      </w:hyperlink>
    </w:p>
    <w:p w14:paraId="327FC479" w14:textId="360BE5EC" w:rsidR="003D655B" w:rsidRDefault="003D655B">
      <w:pPr>
        <w:pStyle w:val="TM4"/>
        <w:tabs>
          <w:tab w:val="right" w:leader="dot" w:pos="9063"/>
        </w:tabs>
        <w:rPr>
          <w:rFonts w:eastAsiaTheme="minorEastAsia"/>
          <w:noProof/>
          <w:lang w:eastAsia="fr-FR"/>
        </w:rPr>
      </w:pPr>
      <w:hyperlink w:anchor="_Toc227756180" w:history="1">
        <w:r w:rsidRPr="00870620">
          <w:rPr>
            <w:rStyle w:val="Lienhypertexte"/>
            <w:rFonts w:ascii="Calibri" w:eastAsia="Times New Roman" w:hAnsi="Calibri" w:cs="Calibri"/>
            <w:b/>
            <w:noProof/>
            <w:lang w:eastAsia="fr-FR"/>
          </w:rPr>
          <w:t>4.3.3.2 Pièces et prestations à fournir</w:t>
        </w:r>
        <w:r w:rsidRPr="00870620">
          <w:rPr>
            <w:rStyle w:val="Lienhypertexte"/>
            <w:rFonts w:ascii="Calibri" w:eastAsia="Times New Roman" w:hAnsi="Calibri" w:cs="Calibri"/>
            <w:b/>
            <w:i/>
            <w:noProof/>
            <w:lang w:eastAsia="fr-FR"/>
          </w:rPr>
          <w:t xml:space="preserve"> a minima</w:t>
        </w:r>
        <w:r>
          <w:rPr>
            <w:noProof/>
            <w:webHidden/>
          </w:rPr>
          <w:tab/>
        </w:r>
        <w:r>
          <w:rPr>
            <w:noProof/>
            <w:webHidden/>
          </w:rPr>
          <w:fldChar w:fldCharType="begin"/>
        </w:r>
        <w:r>
          <w:rPr>
            <w:noProof/>
            <w:webHidden/>
          </w:rPr>
          <w:instrText xml:space="preserve"> PAGEREF _Toc227756180 \h </w:instrText>
        </w:r>
        <w:r>
          <w:rPr>
            <w:noProof/>
            <w:webHidden/>
          </w:rPr>
        </w:r>
        <w:r>
          <w:rPr>
            <w:noProof/>
            <w:webHidden/>
          </w:rPr>
          <w:fldChar w:fldCharType="separate"/>
        </w:r>
        <w:r>
          <w:rPr>
            <w:noProof/>
            <w:webHidden/>
          </w:rPr>
          <w:t>13</w:t>
        </w:r>
        <w:r>
          <w:rPr>
            <w:noProof/>
            <w:webHidden/>
          </w:rPr>
          <w:fldChar w:fldCharType="end"/>
        </w:r>
      </w:hyperlink>
    </w:p>
    <w:p w14:paraId="6AA11F3C" w14:textId="0AC06F12" w:rsidR="003D655B" w:rsidRDefault="003D655B">
      <w:pPr>
        <w:pStyle w:val="TM3"/>
        <w:rPr>
          <w:rFonts w:asciiTheme="minorHAnsi" w:eastAsiaTheme="minorEastAsia" w:hAnsiTheme="minorHAnsi" w:cstheme="minorBidi"/>
          <w:noProof/>
          <w:sz w:val="22"/>
          <w:szCs w:val="22"/>
        </w:rPr>
      </w:pPr>
      <w:hyperlink w:anchor="_Toc227756181" w:history="1">
        <w:r w:rsidRPr="00870620">
          <w:rPr>
            <w:rStyle w:val="Lienhypertexte"/>
            <w:rFonts w:ascii="Calibri" w:hAnsi="Calibri" w:cs="Calibri"/>
            <w:b/>
            <w:noProof/>
          </w:rPr>
          <w:t>4.3.4  Dossier Projet – Dossier de consultation des Entreprises (PRO)</w:t>
        </w:r>
        <w:r>
          <w:rPr>
            <w:noProof/>
            <w:webHidden/>
          </w:rPr>
          <w:tab/>
        </w:r>
        <w:r>
          <w:rPr>
            <w:noProof/>
            <w:webHidden/>
          </w:rPr>
          <w:fldChar w:fldCharType="begin"/>
        </w:r>
        <w:r>
          <w:rPr>
            <w:noProof/>
            <w:webHidden/>
          </w:rPr>
          <w:instrText xml:space="preserve"> PAGEREF _Toc227756181 \h </w:instrText>
        </w:r>
        <w:r>
          <w:rPr>
            <w:noProof/>
            <w:webHidden/>
          </w:rPr>
        </w:r>
        <w:r>
          <w:rPr>
            <w:noProof/>
            <w:webHidden/>
          </w:rPr>
          <w:fldChar w:fldCharType="separate"/>
        </w:r>
        <w:r>
          <w:rPr>
            <w:noProof/>
            <w:webHidden/>
          </w:rPr>
          <w:t>15</w:t>
        </w:r>
        <w:r>
          <w:rPr>
            <w:noProof/>
            <w:webHidden/>
          </w:rPr>
          <w:fldChar w:fldCharType="end"/>
        </w:r>
      </w:hyperlink>
    </w:p>
    <w:p w14:paraId="42383EDD" w14:textId="024558AE" w:rsidR="003D655B" w:rsidRDefault="003D655B">
      <w:pPr>
        <w:pStyle w:val="TM4"/>
        <w:tabs>
          <w:tab w:val="right" w:leader="dot" w:pos="9063"/>
        </w:tabs>
        <w:rPr>
          <w:rFonts w:eastAsiaTheme="minorEastAsia"/>
          <w:noProof/>
          <w:lang w:eastAsia="fr-FR"/>
        </w:rPr>
      </w:pPr>
      <w:hyperlink w:anchor="_Toc227756182" w:history="1">
        <w:r w:rsidRPr="00870620">
          <w:rPr>
            <w:rStyle w:val="Lienhypertexte"/>
            <w:rFonts w:ascii="Calibri" w:eastAsia="Times New Roman" w:hAnsi="Calibri" w:cs="Calibri"/>
            <w:b/>
            <w:noProof/>
            <w:lang w:eastAsia="fr-FR"/>
          </w:rPr>
          <w:t>4.3.4.1 Objet</w:t>
        </w:r>
        <w:r>
          <w:rPr>
            <w:noProof/>
            <w:webHidden/>
          </w:rPr>
          <w:tab/>
        </w:r>
        <w:r>
          <w:rPr>
            <w:noProof/>
            <w:webHidden/>
          </w:rPr>
          <w:fldChar w:fldCharType="begin"/>
        </w:r>
        <w:r>
          <w:rPr>
            <w:noProof/>
            <w:webHidden/>
          </w:rPr>
          <w:instrText xml:space="preserve"> PAGEREF _Toc227756182 \h </w:instrText>
        </w:r>
        <w:r>
          <w:rPr>
            <w:noProof/>
            <w:webHidden/>
          </w:rPr>
        </w:r>
        <w:r>
          <w:rPr>
            <w:noProof/>
            <w:webHidden/>
          </w:rPr>
          <w:fldChar w:fldCharType="separate"/>
        </w:r>
        <w:r>
          <w:rPr>
            <w:noProof/>
            <w:webHidden/>
          </w:rPr>
          <w:t>15</w:t>
        </w:r>
        <w:r>
          <w:rPr>
            <w:noProof/>
            <w:webHidden/>
          </w:rPr>
          <w:fldChar w:fldCharType="end"/>
        </w:r>
      </w:hyperlink>
    </w:p>
    <w:p w14:paraId="02D08266" w14:textId="44535EE2" w:rsidR="003D655B" w:rsidRDefault="003D655B">
      <w:pPr>
        <w:pStyle w:val="TM4"/>
        <w:tabs>
          <w:tab w:val="right" w:leader="dot" w:pos="9063"/>
        </w:tabs>
        <w:rPr>
          <w:rFonts w:eastAsiaTheme="minorEastAsia"/>
          <w:noProof/>
          <w:lang w:eastAsia="fr-FR"/>
        </w:rPr>
      </w:pPr>
      <w:hyperlink w:anchor="_Toc227756183" w:history="1">
        <w:r w:rsidRPr="00870620">
          <w:rPr>
            <w:rStyle w:val="Lienhypertexte"/>
            <w:rFonts w:ascii="Calibri" w:eastAsia="Times New Roman" w:hAnsi="Calibri" w:cs="Calibri"/>
            <w:b/>
            <w:noProof/>
            <w:lang w:eastAsia="fr-FR"/>
          </w:rPr>
          <w:t>4.3.4.2 Pièces et prestations à fournir</w:t>
        </w:r>
        <w:r w:rsidRPr="00870620">
          <w:rPr>
            <w:rStyle w:val="Lienhypertexte"/>
            <w:rFonts w:ascii="Calibri" w:eastAsia="Times New Roman" w:hAnsi="Calibri" w:cs="Calibri"/>
            <w:b/>
            <w:i/>
            <w:noProof/>
            <w:lang w:eastAsia="fr-FR"/>
          </w:rPr>
          <w:t xml:space="preserve"> a minima</w:t>
        </w:r>
        <w:r>
          <w:rPr>
            <w:noProof/>
            <w:webHidden/>
          </w:rPr>
          <w:tab/>
        </w:r>
        <w:r>
          <w:rPr>
            <w:noProof/>
            <w:webHidden/>
          </w:rPr>
          <w:fldChar w:fldCharType="begin"/>
        </w:r>
        <w:r>
          <w:rPr>
            <w:noProof/>
            <w:webHidden/>
          </w:rPr>
          <w:instrText xml:space="preserve"> PAGEREF _Toc227756183 \h </w:instrText>
        </w:r>
        <w:r>
          <w:rPr>
            <w:noProof/>
            <w:webHidden/>
          </w:rPr>
        </w:r>
        <w:r>
          <w:rPr>
            <w:noProof/>
            <w:webHidden/>
          </w:rPr>
          <w:fldChar w:fldCharType="separate"/>
        </w:r>
        <w:r>
          <w:rPr>
            <w:noProof/>
            <w:webHidden/>
          </w:rPr>
          <w:t>15</w:t>
        </w:r>
        <w:r>
          <w:rPr>
            <w:noProof/>
            <w:webHidden/>
          </w:rPr>
          <w:fldChar w:fldCharType="end"/>
        </w:r>
      </w:hyperlink>
    </w:p>
    <w:p w14:paraId="14273BEE" w14:textId="054ED8D3" w:rsidR="003D655B" w:rsidRDefault="003D655B">
      <w:pPr>
        <w:pStyle w:val="TM3"/>
        <w:rPr>
          <w:rFonts w:asciiTheme="minorHAnsi" w:eastAsiaTheme="minorEastAsia" w:hAnsiTheme="minorHAnsi" w:cstheme="minorBidi"/>
          <w:noProof/>
          <w:sz w:val="22"/>
          <w:szCs w:val="22"/>
        </w:rPr>
      </w:pPr>
      <w:hyperlink w:anchor="_Toc227756184" w:history="1">
        <w:r w:rsidRPr="00870620">
          <w:rPr>
            <w:rStyle w:val="Lienhypertexte"/>
            <w:rFonts w:ascii="Calibri" w:hAnsi="Calibri" w:cs="Calibri"/>
            <w:b/>
            <w:noProof/>
          </w:rPr>
          <w:t>4.3.5  Assistance aux Marchés de Travaux (AMT)</w:t>
        </w:r>
        <w:r>
          <w:rPr>
            <w:noProof/>
            <w:webHidden/>
          </w:rPr>
          <w:tab/>
        </w:r>
        <w:r>
          <w:rPr>
            <w:noProof/>
            <w:webHidden/>
          </w:rPr>
          <w:fldChar w:fldCharType="begin"/>
        </w:r>
        <w:r>
          <w:rPr>
            <w:noProof/>
            <w:webHidden/>
          </w:rPr>
          <w:instrText xml:space="preserve"> PAGEREF _Toc227756184 \h </w:instrText>
        </w:r>
        <w:r>
          <w:rPr>
            <w:noProof/>
            <w:webHidden/>
          </w:rPr>
        </w:r>
        <w:r>
          <w:rPr>
            <w:noProof/>
            <w:webHidden/>
          </w:rPr>
          <w:fldChar w:fldCharType="separate"/>
        </w:r>
        <w:r>
          <w:rPr>
            <w:noProof/>
            <w:webHidden/>
          </w:rPr>
          <w:t>17</w:t>
        </w:r>
        <w:r>
          <w:rPr>
            <w:noProof/>
            <w:webHidden/>
          </w:rPr>
          <w:fldChar w:fldCharType="end"/>
        </w:r>
      </w:hyperlink>
    </w:p>
    <w:p w14:paraId="4032C7C5" w14:textId="52800415" w:rsidR="003D655B" w:rsidRDefault="003D655B">
      <w:pPr>
        <w:pStyle w:val="TM4"/>
        <w:tabs>
          <w:tab w:val="right" w:leader="dot" w:pos="9063"/>
        </w:tabs>
        <w:rPr>
          <w:rFonts w:eastAsiaTheme="minorEastAsia"/>
          <w:noProof/>
          <w:lang w:eastAsia="fr-FR"/>
        </w:rPr>
      </w:pPr>
      <w:hyperlink w:anchor="_Toc227756185" w:history="1">
        <w:r w:rsidRPr="00870620">
          <w:rPr>
            <w:rStyle w:val="Lienhypertexte"/>
            <w:rFonts w:ascii="Calibri" w:eastAsia="Times New Roman" w:hAnsi="Calibri" w:cs="Calibri"/>
            <w:b/>
            <w:noProof/>
            <w:lang w:eastAsia="fr-FR"/>
          </w:rPr>
          <w:t>4.3.5.1 Objet</w:t>
        </w:r>
        <w:r>
          <w:rPr>
            <w:noProof/>
            <w:webHidden/>
          </w:rPr>
          <w:tab/>
        </w:r>
        <w:r>
          <w:rPr>
            <w:noProof/>
            <w:webHidden/>
          </w:rPr>
          <w:fldChar w:fldCharType="begin"/>
        </w:r>
        <w:r>
          <w:rPr>
            <w:noProof/>
            <w:webHidden/>
          </w:rPr>
          <w:instrText xml:space="preserve"> PAGEREF _Toc227756185 \h </w:instrText>
        </w:r>
        <w:r>
          <w:rPr>
            <w:noProof/>
            <w:webHidden/>
          </w:rPr>
        </w:r>
        <w:r>
          <w:rPr>
            <w:noProof/>
            <w:webHidden/>
          </w:rPr>
          <w:fldChar w:fldCharType="separate"/>
        </w:r>
        <w:r>
          <w:rPr>
            <w:noProof/>
            <w:webHidden/>
          </w:rPr>
          <w:t>17</w:t>
        </w:r>
        <w:r>
          <w:rPr>
            <w:noProof/>
            <w:webHidden/>
          </w:rPr>
          <w:fldChar w:fldCharType="end"/>
        </w:r>
      </w:hyperlink>
    </w:p>
    <w:p w14:paraId="7726A4C8" w14:textId="148E4998" w:rsidR="003D655B" w:rsidRDefault="003D655B">
      <w:pPr>
        <w:pStyle w:val="TM4"/>
        <w:tabs>
          <w:tab w:val="right" w:leader="dot" w:pos="9063"/>
        </w:tabs>
        <w:rPr>
          <w:rFonts w:eastAsiaTheme="minorEastAsia"/>
          <w:noProof/>
          <w:lang w:eastAsia="fr-FR"/>
        </w:rPr>
      </w:pPr>
      <w:hyperlink w:anchor="_Toc227756186" w:history="1">
        <w:r w:rsidRPr="00870620">
          <w:rPr>
            <w:rStyle w:val="Lienhypertexte"/>
            <w:rFonts w:ascii="Calibri" w:eastAsia="Times New Roman" w:hAnsi="Calibri" w:cs="Calibri"/>
            <w:b/>
            <w:noProof/>
            <w:lang w:eastAsia="fr-FR"/>
          </w:rPr>
          <w:t>Assistance pendant la période de consultation</w:t>
        </w:r>
        <w:r>
          <w:rPr>
            <w:noProof/>
            <w:webHidden/>
          </w:rPr>
          <w:tab/>
        </w:r>
        <w:r>
          <w:rPr>
            <w:noProof/>
            <w:webHidden/>
          </w:rPr>
          <w:fldChar w:fldCharType="begin"/>
        </w:r>
        <w:r>
          <w:rPr>
            <w:noProof/>
            <w:webHidden/>
          </w:rPr>
          <w:instrText xml:space="preserve"> PAGEREF _Toc227756186 \h </w:instrText>
        </w:r>
        <w:r>
          <w:rPr>
            <w:noProof/>
            <w:webHidden/>
          </w:rPr>
        </w:r>
        <w:r>
          <w:rPr>
            <w:noProof/>
            <w:webHidden/>
          </w:rPr>
          <w:fldChar w:fldCharType="separate"/>
        </w:r>
        <w:r>
          <w:rPr>
            <w:noProof/>
            <w:webHidden/>
          </w:rPr>
          <w:t>17</w:t>
        </w:r>
        <w:r>
          <w:rPr>
            <w:noProof/>
            <w:webHidden/>
          </w:rPr>
          <w:fldChar w:fldCharType="end"/>
        </w:r>
      </w:hyperlink>
    </w:p>
    <w:p w14:paraId="208C9328" w14:textId="7B7017F0" w:rsidR="003D655B" w:rsidRDefault="003D655B">
      <w:pPr>
        <w:pStyle w:val="TM4"/>
        <w:tabs>
          <w:tab w:val="right" w:leader="dot" w:pos="9063"/>
        </w:tabs>
        <w:rPr>
          <w:rFonts w:eastAsiaTheme="minorEastAsia"/>
          <w:noProof/>
          <w:lang w:eastAsia="fr-FR"/>
        </w:rPr>
      </w:pPr>
      <w:hyperlink w:anchor="_Toc227756187" w:history="1">
        <w:r w:rsidRPr="00870620">
          <w:rPr>
            <w:rStyle w:val="Lienhypertexte"/>
            <w:rFonts w:ascii="Calibri" w:eastAsia="Times New Roman" w:hAnsi="Calibri" w:cs="Calibri"/>
            <w:b/>
            <w:noProof/>
            <w:lang w:eastAsia="fr-FR"/>
          </w:rPr>
          <w:t>Assistance postérieure au dépôt des candidatures et des offres</w:t>
        </w:r>
        <w:r>
          <w:rPr>
            <w:noProof/>
            <w:webHidden/>
          </w:rPr>
          <w:tab/>
        </w:r>
        <w:r>
          <w:rPr>
            <w:noProof/>
            <w:webHidden/>
          </w:rPr>
          <w:fldChar w:fldCharType="begin"/>
        </w:r>
        <w:r>
          <w:rPr>
            <w:noProof/>
            <w:webHidden/>
          </w:rPr>
          <w:instrText xml:space="preserve"> PAGEREF _Toc227756187 \h </w:instrText>
        </w:r>
        <w:r>
          <w:rPr>
            <w:noProof/>
            <w:webHidden/>
          </w:rPr>
        </w:r>
        <w:r>
          <w:rPr>
            <w:noProof/>
            <w:webHidden/>
          </w:rPr>
          <w:fldChar w:fldCharType="separate"/>
        </w:r>
        <w:r>
          <w:rPr>
            <w:noProof/>
            <w:webHidden/>
          </w:rPr>
          <w:t>17</w:t>
        </w:r>
        <w:r>
          <w:rPr>
            <w:noProof/>
            <w:webHidden/>
          </w:rPr>
          <w:fldChar w:fldCharType="end"/>
        </w:r>
      </w:hyperlink>
    </w:p>
    <w:p w14:paraId="4BF61ACE" w14:textId="4B6EC54D" w:rsidR="003D655B" w:rsidRDefault="003D655B">
      <w:pPr>
        <w:pStyle w:val="TM4"/>
        <w:tabs>
          <w:tab w:val="right" w:leader="dot" w:pos="9063"/>
        </w:tabs>
        <w:rPr>
          <w:rFonts w:eastAsiaTheme="minorEastAsia"/>
          <w:noProof/>
          <w:lang w:eastAsia="fr-FR"/>
        </w:rPr>
      </w:pPr>
      <w:hyperlink w:anchor="_Toc227756188" w:history="1">
        <w:r w:rsidRPr="00870620">
          <w:rPr>
            <w:rStyle w:val="Lienhypertexte"/>
            <w:rFonts w:ascii="Calibri" w:eastAsia="Times New Roman" w:hAnsi="Calibri" w:cs="Calibri"/>
            <w:b/>
            <w:noProof/>
            <w:lang w:eastAsia="fr-FR"/>
          </w:rPr>
          <w:t>Mise au point des marchés de travaux</w:t>
        </w:r>
        <w:r>
          <w:rPr>
            <w:noProof/>
            <w:webHidden/>
          </w:rPr>
          <w:tab/>
        </w:r>
        <w:r>
          <w:rPr>
            <w:noProof/>
            <w:webHidden/>
          </w:rPr>
          <w:fldChar w:fldCharType="begin"/>
        </w:r>
        <w:r>
          <w:rPr>
            <w:noProof/>
            <w:webHidden/>
          </w:rPr>
          <w:instrText xml:space="preserve"> PAGEREF _Toc227756188 \h </w:instrText>
        </w:r>
        <w:r>
          <w:rPr>
            <w:noProof/>
            <w:webHidden/>
          </w:rPr>
        </w:r>
        <w:r>
          <w:rPr>
            <w:noProof/>
            <w:webHidden/>
          </w:rPr>
          <w:fldChar w:fldCharType="separate"/>
        </w:r>
        <w:r>
          <w:rPr>
            <w:noProof/>
            <w:webHidden/>
          </w:rPr>
          <w:t>17</w:t>
        </w:r>
        <w:r>
          <w:rPr>
            <w:noProof/>
            <w:webHidden/>
          </w:rPr>
          <w:fldChar w:fldCharType="end"/>
        </w:r>
      </w:hyperlink>
    </w:p>
    <w:p w14:paraId="3B6F304C" w14:textId="36469C1A" w:rsidR="003D655B" w:rsidRDefault="003D655B">
      <w:pPr>
        <w:pStyle w:val="TM3"/>
        <w:rPr>
          <w:rFonts w:asciiTheme="minorHAnsi" w:eastAsiaTheme="minorEastAsia" w:hAnsiTheme="minorHAnsi" w:cstheme="minorBidi"/>
          <w:noProof/>
          <w:sz w:val="22"/>
          <w:szCs w:val="22"/>
        </w:rPr>
      </w:pPr>
      <w:hyperlink w:anchor="_Toc227756189" w:history="1">
        <w:r w:rsidRPr="00870620">
          <w:rPr>
            <w:rStyle w:val="Lienhypertexte"/>
            <w:rFonts w:ascii="Calibri" w:hAnsi="Calibri" w:cs="Calibri"/>
            <w:b/>
            <w:noProof/>
          </w:rPr>
          <w:t>4.3.6 – Visa des Etudes d’exécution et de synthèse (VISA)</w:t>
        </w:r>
        <w:r>
          <w:rPr>
            <w:noProof/>
            <w:webHidden/>
          </w:rPr>
          <w:tab/>
        </w:r>
        <w:r>
          <w:rPr>
            <w:noProof/>
            <w:webHidden/>
          </w:rPr>
          <w:fldChar w:fldCharType="begin"/>
        </w:r>
        <w:r>
          <w:rPr>
            <w:noProof/>
            <w:webHidden/>
          </w:rPr>
          <w:instrText xml:space="preserve"> PAGEREF _Toc227756189 \h </w:instrText>
        </w:r>
        <w:r>
          <w:rPr>
            <w:noProof/>
            <w:webHidden/>
          </w:rPr>
        </w:r>
        <w:r>
          <w:rPr>
            <w:noProof/>
            <w:webHidden/>
          </w:rPr>
          <w:fldChar w:fldCharType="separate"/>
        </w:r>
        <w:r>
          <w:rPr>
            <w:noProof/>
            <w:webHidden/>
          </w:rPr>
          <w:t>18</w:t>
        </w:r>
        <w:r>
          <w:rPr>
            <w:noProof/>
            <w:webHidden/>
          </w:rPr>
          <w:fldChar w:fldCharType="end"/>
        </w:r>
      </w:hyperlink>
    </w:p>
    <w:p w14:paraId="339C96D2" w14:textId="7941474B" w:rsidR="003D655B" w:rsidRDefault="003D655B">
      <w:pPr>
        <w:pStyle w:val="TM4"/>
        <w:tabs>
          <w:tab w:val="right" w:leader="dot" w:pos="9063"/>
        </w:tabs>
        <w:rPr>
          <w:rFonts w:eastAsiaTheme="minorEastAsia"/>
          <w:noProof/>
          <w:lang w:eastAsia="fr-FR"/>
        </w:rPr>
      </w:pPr>
      <w:hyperlink w:anchor="_Toc227756190" w:history="1">
        <w:r w:rsidRPr="00870620">
          <w:rPr>
            <w:rStyle w:val="Lienhypertexte"/>
            <w:rFonts w:ascii="Calibri" w:eastAsia="Times New Roman" w:hAnsi="Calibri" w:cs="Calibri"/>
            <w:b/>
            <w:noProof/>
            <w:lang w:eastAsia="fr-FR"/>
          </w:rPr>
          <w:t>4.3.6.1 Objet</w:t>
        </w:r>
        <w:r>
          <w:rPr>
            <w:noProof/>
            <w:webHidden/>
          </w:rPr>
          <w:tab/>
        </w:r>
        <w:r>
          <w:rPr>
            <w:noProof/>
            <w:webHidden/>
          </w:rPr>
          <w:fldChar w:fldCharType="begin"/>
        </w:r>
        <w:r>
          <w:rPr>
            <w:noProof/>
            <w:webHidden/>
          </w:rPr>
          <w:instrText xml:space="preserve"> PAGEREF _Toc227756190 \h </w:instrText>
        </w:r>
        <w:r>
          <w:rPr>
            <w:noProof/>
            <w:webHidden/>
          </w:rPr>
        </w:r>
        <w:r>
          <w:rPr>
            <w:noProof/>
            <w:webHidden/>
          </w:rPr>
          <w:fldChar w:fldCharType="separate"/>
        </w:r>
        <w:r>
          <w:rPr>
            <w:noProof/>
            <w:webHidden/>
          </w:rPr>
          <w:t>18</w:t>
        </w:r>
        <w:r>
          <w:rPr>
            <w:noProof/>
            <w:webHidden/>
          </w:rPr>
          <w:fldChar w:fldCharType="end"/>
        </w:r>
      </w:hyperlink>
    </w:p>
    <w:p w14:paraId="1952CD82" w14:textId="3D70AA6E" w:rsidR="003D655B" w:rsidRDefault="003D655B">
      <w:pPr>
        <w:pStyle w:val="TM4"/>
        <w:tabs>
          <w:tab w:val="right" w:leader="dot" w:pos="9063"/>
        </w:tabs>
        <w:rPr>
          <w:rFonts w:eastAsiaTheme="minorEastAsia"/>
          <w:noProof/>
          <w:lang w:eastAsia="fr-FR"/>
        </w:rPr>
      </w:pPr>
      <w:hyperlink w:anchor="_Toc227756191" w:history="1">
        <w:r w:rsidRPr="00870620">
          <w:rPr>
            <w:rStyle w:val="Lienhypertexte"/>
            <w:rFonts w:ascii="Calibri" w:eastAsia="Times New Roman" w:hAnsi="Calibri" w:cs="Calibri"/>
            <w:b/>
            <w:noProof/>
            <w:lang w:eastAsia="fr-FR"/>
          </w:rPr>
          <w:t>4.3.6.2 Pièces et prestations à fournir</w:t>
        </w:r>
        <w:r w:rsidRPr="00870620">
          <w:rPr>
            <w:rStyle w:val="Lienhypertexte"/>
            <w:rFonts w:ascii="Calibri" w:eastAsia="Times New Roman" w:hAnsi="Calibri" w:cs="Calibri"/>
            <w:b/>
            <w:i/>
            <w:noProof/>
            <w:lang w:eastAsia="fr-FR"/>
          </w:rPr>
          <w:t xml:space="preserve"> a minima</w:t>
        </w:r>
        <w:r>
          <w:rPr>
            <w:noProof/>
            <w:webHidden/>
          </w:rPr>
          <w:tab/>
        </w:r>
        <w:r>
          <w:rPr>
            <w:noProof/>
            <w:webHidden/>
          </w:rPr>
          <w:fldChar w:fldCharType="begin"/>
        </w:r>
        <w:r>
          <w:rPr>
            <w:noProof/>
            <w:webHidden/>
          </w:rPr>
          <w:instrText xml:space="preserve"> PAGEREF _Toc227756191 \h </w:instrText>
        </w:r>
        <w:r>
          <w:rPr>
            <w:noProof/>
            <w:webHidden/>
          </w:rPr>
        </w:r>
        <w:r>
          <w:rPr>
            <w:noProof/>
            <w:webHidden/>
          </w:rPr>
          <w:fldChar w:fldCharType="separate"/>
        </w:r>
        <w:r>
          <w:rPr>
            <w:noProof/>
            <w:webHidden/>
          </w:rPr>
          <w:t>18</w:t>
        </w:r>
        <w:r>
          <w:rPr>
            <w:noProof/>
            <w:webHidden/>
          </w:rPr>
          <w:fldChar w:fldCharType="end"/>
        </w:r>
      </w:hyperlink>
    </w:p>
    <w:p w14:paraId="18A2B830" w14:textId="0D2F027B" w:rsidR="003D655B" w:rsidRDefault="003D655B">
      <w:pPr>
        <w:pStyle w:val="TM3"/>
        <w:rPr>
          <w:rFonts w:asciiTheme="minorHAnsi" w:eastAsiaTheme="minorEastAsia" w:hAnsiTheme="minorHAnsi" w:cstheme="minorBidi"/>
          <w:noProof/>
          <w:sz w:val="22"/>
          <w:szCs w:val="22"/>
        </w:rPr>
      </w:pPr>
      <w:hyperlink w:anchor="_Toc227756192" w:history="1">
        <w:r w:rsidRPr="00870620">
          <w:rPr>
            <w:rStyle w:val="Lienhypertexte"/>
            <w:rFonts w:ascii="Calibri" w:hAnsi="Calibri" w:cs="Calibri"/>
            <w:b/>
            <w:noProof/>
          </w:rPr>
          <w:t>4.3.7  Direction de l’Exécution des Travaux (DET)</w:t>
        </w:r>
        <w:r>
          <w:rPr>
            <w:noProof/>
            <w:webHidden/>
          </w:rPr>
          <w:tab/>
        </w:r>
        <w:r>
          <w:rPr>
            <w:noProof/>
            <w:webHidden/>
          </w:rPr>
          <w:fldChar w:fldCharType="begin"/>
        </w:r>
        <w:r>
          <w:rPr>
            <w:noProof/>
            <w:webHidden/>
          </w:rPr>
          <w:instrText xml:space="preserve"> PAGEREF _Toc227756192 \h </w:instrText>
        </w:r>
        <w:r>
          <w:rPr>
            <w:noProof/>
            <w:webHidden/>
          </w:rPr>
        </w:r>
        <w:r>
          <w:rPr>
            <w:noProof/>
            <w:webHidden/>
          </w:rPr>
          <w:fldChar w:fldCharType="separate"/>
        </w:r>
        <w:r>
          <w:rPr>
            <w:noProof/>
            <w:webHidden/>
          </w:rPr>
          <w:t>18</w:t>
        </w:r>
        <w:r>
          <w:rPr>
            <w:noProof/>
            <w:webHidden/>
          </w:rPr>
          <w:fldChar w:fldCharType="end"/>
        </w:r>
      </w:hyperlink>
    </w:p>
    <w:p w14:paraId="3580D99D" w14:textId="6CF4B78B" w:rsidR="003D655B" w:rsidRDefault="003D655B">
      <w:pPr>
        <w:pStyle w:val="TM4"/>
        <w:tabs>
          <w:tab w:val="right" w:leader="dot" w:pos="9063"/>
        </w:tabs>
        <w:rPr>
          <w:rFonts w:eastAsiaTheme="minorEastAsia"/>
          <w:noProof/>
          <w:lang w:eastAsia="fr-FR"/>
        </w:rPr>
      </w:pPr>
      <w:hyperlink w:anchor="_Toc227756193" w:history="1">
        <w:r w:rsidRPr="00870620">
          <w:rPr>
            <w:rStyle w:val="Lienhypertexte"/>
            <w:rFonts w:ascii="Calibri" w:eastAsia="Times New Roman" w:hAnsi="Calibri" w:cs="Calibri"/>
            <w:b/>
            <w:noProof/>
            <w:lang w:eastAsia="fr-FR"/>
          </w:rPr>
          <w:t>4.3.7.1 Objet</w:t>
        </w:r>
        <w:r>
          <w:rPr>
            <w:noProof/>
            <w:webHidden/>
          </w:rPr>
          <w:tab/>
        </w:r>
        <w:r>
          <w:rPr>
            <w:noProof/>
            <w:webHidden/>
          </w:rPr>
          <w:fldChar w:fldCharType="begin"/>
        </w:r>
        <w:r>
          <w:rPr>
            <w:noProof/>
            <w:webHidden/>
          </w:rPr>
          <w:instrText xml:space="preserve"> PAGEREF _Toc227756193 \h </w:instrText>
        </w:r>
        <w:r>
          <w:rPr>
            <w:noProof/>
            <w:webHidden/>
          </w:rPr>
        </w:r>
        <w:r>
          <w:rPr>
            <w:noProof/>
            <w:webHidden/>
          </w:rPr>
          <w:fldChar w:fldCharType="separate"/>
        </w:r>
        <w:r>
          <w:rPr>
            <w:noProof/>
            <w:webHidden/>
          </w:rPr>
          <w:t>18</w:t>
        </w:r>
        <w:r>
          <w:rPr>
            <w:noProof/>
            <w:webHidden/>
          </w:rPr>
          <w:fldChar w:fldCharType="end"/>
        </w:r>
      </w:hyperlink>
    </w:p>
    <w:p w14:paraId="2B291D26" w14:textId="3DC6A9BD" w:rsidR="003D655B" w:rsidRDefault="003D655B">
      <w:pPr>
        <w:pStyle w:val="TM4"/>
        <w:tabs>
          <w:tab w:val="right" w:leader="dot" w:pos="9063"/>
        </w:tabs>
        <w:rPr>
          <w:rFonts w:eastAsiaTheme="minorEastAsia"/>
          <w:noProof/>
          <w:lang w:eastAsia="fr-FR"/>
        </w:rPr>
      </w:pPr>
      <w:hyperlink w:anchor="_Toc227756194" w:history="1">
        <w:r w:rsidRPr="00870620">
          <w:rPr>
            <w:rStyle w:val="Lienhypertexte"/>
            <w:rFonts w:ascii="Calibri" w:eastAsia="Times New Roman" w:hAnsi="Calibri" w:cs="Calibri"/>
            <w:b/>
            <w:noProof/>
            <w:lang w:eastAsia="fr-FR"/>
          </w:rPr>
          <w:t>4.3.7.2 Pièces et prestations à fournir</w:t>
        </w:r>
        <w:r w:rsidRPr="00870620">
          <w:rPr>
            <w:rStyle w:val="Lienhypertexte"/>
            <w:rFonts w:ascii="Calibri" w:eastAsia="Times New Roman" w:hAnsi="Calibri" w:cs="Calibri"/>
            <w:b/>
            <w:i/>
            <w:noProof/>
            <w:lang w:eastAsia="fr-FR"/>
          </w:rPr>
          <w:t xml:space="preserve"> à minima</w:t>
        </w:r>
        <w:r>
          <w:rPr>
            <w:noProof/>
            <w:webHidden/>
          </w:rPr>
          <w:tab/>
        </w:r>
        <w:r>
          <w:rPr>
            <w:noProof/>
            <w:webHidden/>
          </w:rPr>
          <w:fldChar w:fldCharType="begin"/>
        </w:r>
        <w:r>
          <w:rPr>
            <w:noProof/>
            <w:webHidden/>
          </w:rPr>
          <w:instrText xml:space="preserve"> PAGEREF _Toc227756194 \h </w:instrText>
        </w:r>
        <w:r>
          <w:rPr>
            <w:noProof/>
            <w:webHidden/>
          </w:rPr>
        </w:r>
        <w:r>
          <w:rPr>
            <w:noProof/>
            <w:webHidden/>
          </w:rPr>
          <w:fldChar w:fldCharType="separate"/>
        </w:r>
        <w:r>
          <w:rPr>
            <w:noProof/>
            <w:webHidden/>
          </w:rPr>
          <w:t>18</w:t>
        </w:r>
        <w:r>
          <w:rPr>
            <w:noProof/>
            <w:webHidden/>
          </w:rPr>
          <w:fldChar w:fldCharType="end"/>
        </w:r>
      </w:hyperlink>
    </w:p>
    <w:p w14:paraId="63500EB9" w14:textId="55C25E21" w:rsidR="003D655B" w:rsidRDefault="003D655B">
      <w:pPr>
        <w:pStyle w:val="TM3"/>
        <w:rPr>
          <w:rFonts w:asciiTheme="minorHAnsi" w:eastAsiaTheme="minorEastAsia" w:hAnsiTheme="minorHAnsi" w:cstheme="minorBidi"/>
          <w:noProof/>
          <w:sz w:val="22"/>
          <w:szCs w:val="22"/>
        </w:rPr>
      </w:pPr>
      <w:hyperlink w:anchor="_Toc227756195" w:history="1">
        <w:r w:rsidRPr="00870620">
          <w:rPr>
            <w:rStyle w:val="Lienhypertexte"/>
            <w:rFonts w:ascii="Calibri" w:hAnsi="Calibri" w:cs="Calibri"/>
            <w:b/>
            <w:noProof/>
          </w:rPr>
          <w:t>4.3.8  Assistance aux opérations de réception (AOR)</w:t>
        </w:r>
        <w:r>
          <w:rPr>
            <w:noProof/>
            <w:webHidden/>
          </w:rPr>
          <w:tab/>
        </w:r>
        <w:r>
          <w:rPr>
            <w:noProof/>
            <w:webHidden/>
          </w:rPr>
          <w:fldChar w:fldCharType="begin"/>
        </w:r>
        <w:r>
          <w:rPr>
            <w:noProof/>
            <w:webHidden/>
          </w:rPr>
          <w:instrText xml:space="preserve"> PAGEREF _Toc227756195 \h </w:instrText>
        </w:r>
        <w:r>
          <w:rPr>
            <w:noProof/>
            <w:webHidden/>
          </w:rPr>
        </w:r>
        <w:r>
          <w:rPr>
            <w:noProof/>
            <w:webHidden/>
          </w:rPr>
          <w:fldChar w:fldCharType="separate"/>
        </w:r>
        <w:r>
          <w:rPr>
            <w:noProof/>
            <w:webHidden/>
          </w:rPr>
          <w:t>19</w:t>
        </w:r>
        <w:r>
          <w:rPr>
            <w:noProof/>
            <w:webHidden/>
          </w:rPr>
          <w:fldChar w:fldCharType="end"/>
        </w:r>
      </w:hyperlink>
    </w:p>
    <w:p w14:paraId="1151B9D5" w14:textId="449BF514" w:rsidR="003D655B" w:rsidRDefault="003D655B">
      <w:pPr>
        <w:pStyle w:val="TM4"/>
        <w:tabs>
          <w:tab w:val="right" w:leader="dot" w:pos="9063"/>
        </w:tabs>
        <w:rPr>
          <w:rFonts w:eastAsiaTheme="minorEastAsia"/>
          <w:noProof/>
          <w:lang w:eastAsia="fr-FR"/>
        </w:rPr>
      </w:pPr>
      <w:hyperlink w:anchor="_Toc227756196" w:history="1">
        <w:r w:rsidRPr="00870620">
          <w:rPr>
            <w:rStyle w:val="Lienhypertexte"/>
            <w:rFonts w:ascii="Calibri" w:eastAsia="Times New Roman" w:hAnsi="Calibri" w:cs="Calibri"/>
            <w:b/>
            <w:noProof/>
            <w:lang w:eastAsia="fr-FR"/>
          </w:rPr>
          <w:t>4.3.8.1 Objet</w:t>
        </w:r>
        <w:r>
          <w:rPr>
            <w:noProof/>
            <w:webHidden/>
          </w:rPr>
          <w:tab/>
        </w:r>
        <w:r>
          <w:rPr>
            <w:noProof/>
            <w:webHidden/>
          </w:rPr>
          <w:fldChar w:fldCharType="begin"/>
        </w:r>
        <w:r>
          <w:rPr>
            <w:noProof/>
            <w:webHidden/>
          </w:rPr>
          <w:instrText xml:space="preserve"> PAGEREF _Toc227756196 \h </w:instrText>
        </w:r>
        <w:r>
          <w:rPr>
            <w:noProof/>
            <w:webHidden/>
          </w:rPr>
        </w:r>
        <w:r>
          <w:rPr>
            <w:noProof/>
            <w:webHidden/>
          </w:rPr>
          <w:fldChar w:fldCharType="separate"/>
        </w:r>
        <w:r>
          <w:rPr>
            <w:noProof/>
            <w:webHidden/>
          </w:rPr>
          <w:t>19</w:t>
        </w:r>
        <w:r>
          <w:rPr>
            <w:noProof/>
            <w:webHidden/>
          </w:rPr>
          <w:fldChar w:fldCharType="end"/>
        </w:r>
      </w:hyperlink>
    </w:p>
    <w:p w14:paraId="0752E611" w14:textId="21567759" w:rsidR="003D655B" w:rsidRDefault="003D655B">
      <w:pPr>
        <w:pStyle w:val="TM4"/>
        <w:tabs>
          <w:tab w:val="right" w:leader="dot" w:pos="9063"/>
        </w:tabs>
        <w:rPr>
          <w:rFonts w:eastAsiaTheme="minorEastAsia"/>
          <w:noProof/>
          <w:lang w:eastAsia="fr-FR"/>
        </w:rPr>
      </w:pPr>
      <w:hyperlink w:anchor="_Toc227756197" w:history="1">
        <w:r w:rsidRPr="00870620">
          <w:rPr>
            <w:rStyle w:val="Lienhypertexte"/>
            <w:rFonts w:ascii="Calibri" w:eastAsia="Times New Roman" w:hAnsi="Calibri" w:cs="Calibri"/>
            <w:b/>
            <w:noProof/>
            <w:lang w:eastAsia="fr-FR"/>
          </w:rPr>
          <w:t>4.3.8.2 Pièces et prestations à fournir</w:t>
        </w:r>
        <w:r w:rsidRPr="00870620">
          <w:rPr>
            <w:rStyle w:val="Lienhypertexte"/>
            <w:rFonts w:ascii="Calibri" w:eastAsia="Times New Roman" w:hAnsi="Calibri" w:cs="Calibri"/>
            <w:b/>
            <w:i/>
            <w:noProof/>
            <w:lang w:eastAsia="fr-FR"/>
          </w:rPr>
          <w:t xml:space="preserve"> a minima</w:t>
        </w:r>
        <w:r>
          <w:rPr>
            <w:noProof/>
            <w:webHidden/>
          </w:rPr>
          <w:tab/>
        </w:r>
        <w:r>
          <w:rPr>
            <w:noProof/>
            <w:webHidden/>
          </w:rPr>
          <w:fldChar w:fldCharType="begin"/>
        </w:r>
        <w:r>
          <w:rPr>
            <w:noProof/>
            <w:webHidden/>
          </w:rPr>
          <w:instrText xml:space="preserve"> PAGEREF _Toc227756197 \h </w:instrText>
        </w:r>
        <w:r>
          <w:rPr>
            <w:noProof/>
            <w:webHidden/>
          </w:rPr>
        </w:r>
        <w:r>
          <w:rPr>
            <w:noProof/>
            <w:webHidden/>
          </w:rPr>
          <w:fldChar w:fldCharType="separate"/>
        </w:r>
        <w:r>
          <w:rPr>
            <w:noProof/>
            <w:webHidden/>
          </w:rPr>
          <w:t>19</w:t>
        </w:r>
        <w:r>
          <w:rPr>
            <w:noProof/>
            <w:webHidden/>
          </w:rPr>
          <w:fldChar w:fldCharType="end"/>
        </w:r>
      </w:hyperlink>
    </w:p>
    <w:p w14:paraId="1250CACF" w14:textId="3712A944" w:rsidR="003D655B" w:rsidRDefault="003D655B">
      <w:pPr>
        <w:pStyle w:val="TM3"/>
        <w:rPr>
          <w:rFonts w:asciiTheme="minorHAnsi" w:eastAsiaTheme="minorEastAsia" w:hAnsiTheme="minorHAnsi" w:cstheme="minorBidi"/>
          <w:noProof/>
          <w:sz w:val="22"/>
          <w:szCs w:val="22"/>
        </w:rPr>
      </w:pPr>
      <w:hyperlink w:anchor="_Toc227756198" w:history="1">
        <w:r w:rsidRPr="00870620">
          <w:rPr>
            <w:rStyle w:val="Lienhypertexte"/>
            <w:rFonts w:ascii="Calibri" w:eastAsia="Calibri" w:hAnsi="Calibri"/>
            <w:b/>
            <w:noProof/>
          </w:rPr>
          <w:t>4.3.9  Dossiers des ouvrages exécutés (DOE)</w:t>
        </w:r>
        <w:r>
          <w:rPr>
            <w:noProof/>
            <w:webHidden/>
          </w:rPr>
          <w:tab/>
        </w:r>
        <w:r>
          <w:rPr>
            <w:noProof/>
            <w:webHidden/>
          </w:rPr>
          <w:fldChar w:fldCharType="begin"/>
        </w:r>
        <w:r>
          <w:rPr>
            <w:noProof/>
            <w:webHidden/>
          </w:rPr>
          <w:instrText xml:space="preserve"> PAGEREF _Toc227756198 \h </w:instrText>
        </w:r>
        <w:r>
          <w:rPr>
            <w:noProof/>
            <w:webHidden/>
          </w:rPr>
        </w:r>
        <w:r>
          <w:rPr>
            <w:noProof/>
            <w:webHidden/>
          </w:rPr>
          <w:fldChar w:fldCharType="separate"/>
        </w:r>
        <w:r>
          <w:rPr>
            <w:noProof/>
            <w:webHidden/>
          </w:rPr>
          <w:t>20</w:t>
        </w:r>
        <w:r>
          <w:rPr>
            <w:noProof/>
            <w:webHidden/>
          </w:rPr>
          <w:fldChar w:fldCharType="end"/>
        </w:r>
      </w:hyperlink>
    </w:p>
    <w:p w14:paraId="40811641" w14:textId="6C9B94C0" w:rsidR="003D655B" w:rsidRDefault="003D655B">
      <w:pPr>
        <w:pStyle w:val="TM4"/>
        <w:tabs>
          <w:tab w:val="right" w:leader="dot" w:pos="9063"/>
        </w:tabs>
        <w:rPr>
          <w:rFonts w:eastAsiaTheme="minorEastAsia"/>
          <w:noProof/>
          <w:lang w:eastAsia="fr-FR"/>
        </w:rPr>
      </w:pPr>
      <w:hyperlink w:anchor="_Toc227756199" w:history="1">
        <w:r w:rsidRPr="00870620">
          <w:rPr>
            <w:rStyle w:val="Lienhypertexte"/>
            <w:rFonts w:ascii="Calibri" w:eastAsia="Calibri" w:hAnsi="Calibri" w:cs="Times New Roman"/>
            <w:b/>
            <w:noProof/>
          </w:rPr>
          <w:t>4.3.9.1 DOE maîtrise d’œuvre</w:t>
        </w:r>
        <w:r>
          <w:rPr>
            <w:noProof/>
            <w:webHidden/>
          </w:rPr>
          <w:tab/>
        </w:r>
        <w:r>
          <w:rPr>
            <w:noProof/>
            <w:webHidden/>
          </w:rPr>
          <w:fldChar w:fldCharType="begin"/>
        </w:r>
        <w:r>
          <w:rPr>
            <w:noProof/>
            <w:webHidden/>
          </w:rPr>
          <w:instrText xml:space="preserve"> PAGEREF _Toc227756199 \h </w:instrText>
        </w:r>
        <w:r>
          <w:rPr>
            <w:noProof/>
            <w:webHidden/>
          </w:rPr>
        </w:r>
        <w:r>
          <w:rPr>
            <w:noProof/>
            <w:webHidden/>
          </w:rPr>
          <w:fldChar w:fldCharType="separate"/>
        </w:r>
        <w:r>
          <w:rPr>
            <w:noProof/>
            <w:webHidden/>
          </w:rPr>
          <w:t>20</w:t>
        </w:r>
        <w:r>
          <w:rPr>
            <w:noProof/>
            <w:webHidden/>
          </w:rPr>
          <w:fldChar w:fldCharType="end"/>
        </w:r>
      </w:hyperlink>
    </w:p>
    <w:p w14:paraId="333F9827" w14:textId="238618EF" w:rsidR="003D655B" w:rsidRDefault="003D655B">
      <w:pPr>
        <w:pStyle w:val="TM4"/>
        <w:tabs>
          <w:tab w:val="right" w:leader="dot" w:pos="9063"/>
        </w:tabs>
        <w:rPr>
          <w:rFonts w:eastAsiaTheme="minorEastAsia"/>
          <w:noProof/>
          <w:lang w:eastAsia="fr-FR"/>
        </w:rPr>
      </w:pPr>
      <w:hyperlink w:anchor="_Toc227756200" w:history="1">
        <w:r w:rsidRPr="00870620">
          <w:rPr>
            <w:rStyle w:val="Lienhypertexte"/>
            <w:rFonts w:ascii="Calibri" w:eastAsia="Calibri" w:hAnsi="Calibri" w:cs="Times New Roman"/>
            <w:b/>
            <w:noProof/>
          </w:rPr>
          <w:t>4.3.9.2 DOE entrepreneurs</w:t>
        </w:r>
        <w:r>
          <w:rPr>
            <w:noProof/>
            <w:webHidden/>
          </w:rPr>
          <w:tab/>
        </w:r>
        <w:r>
          <w:rPr>
            <w:noProof/>
            <w:webHidden/>
          </w:rPr>
          <w:fldChar w:fldCharType="begin"/>
        </w:r>
        <w:r>
          <w:rPr>
            <w:noProof/>
            <w:webHidden/>
          </w:rPr>
          <w:instrText xml:space="preserve"> PAGEREF _Toc227756200 \h </w:instrText>
        </w:r>
        <w:r>
          <w:rPr>
            <w:noProof/>
            <w:webHidden/>
          </w:rPr>
        </w:r>
        <w:r>
          <w:rPr>
            <w:noProof/>
            <w:webHidden/>
          </w:rPr>
          <w:fldChar w:fldCharType="separate"/>
        </w:r>
        <w:r>
          <w:rPr>
            <w:noProof/>
            <w:webHidden/>
          </w:rPr>
          <w:t>20</w:t>
        </w:r>
        <w:r>
          <w:rPr>
            <w:noProof/>
            <w:webHidden/>
          </w:rPr>
          <w:fldChar w:fldCharType="end"/>
        </w:r>
      </w:hyperlink>
    </w:p>
    <w:p w14:paraId="29BCD029" w14:textId="00F20AAC" w:rsidR="003D655B" w:rsidRDefault="003D655B">
      <w:pPr>
        <w:pStyle w:val="TM3"/>
        <w:rPr>
          <w:rFonts w:asciiTheme="minorHAnsi" w:eastAsiaTheme="minorEastAsia" w:hAnsiTheme="minorHAnsi" w:cstheme="minorBidi"/>
          <w:noProof/>
          <w:sz w:val="22"/>
          <w:szCs w:val="22"/>
        </w:rPr>
      </w:pPr>
      <w:hyperlink w:anchor="_Toc227756201" w:history="1">
        <w:r w:rsidRPr="00870620">
          <w:rPr>
            <w:rStyle w:val="Lienhypertexte"/>
            <w:rFonts w:ascii="Calibri" w:eastAsia="Calibri" w:hAnsi="Calibri" w:cs="Calibri"/>
            <w:b/>
            <w:noProof/>
          </w:rPr>
          <w:t>4.3.10 Gestion spécifique de la phase de parfait achèvement (PA)</w:t>
        </w:r>
        <w:r>
          <w:rPr>
            <w:noProof/>
            <w:webHidden/>
          </w:rPr>
          <w:tab/>
        </w:r>
        <w:r>
          <w:rPr>
            <w:noProof/>
            <w:webHidden/>
          </w:rPr>
          <w:fldChar w:fldCharType="begin"/>
        </w:r>
        <w:r>
          <w:rPr>
            <w:noProof/>
            <w:webHidden/>
          </w:rPr>
          <w:instrText xml:space="preserve"> PAGEREF _Toc227756201 \h </w:instrText>
        </w:r>
        <w:r>
          <w:rPr>
            <w:noProof/>
            <w:webHidden/>
          </w:rPr>
        </w:r>
        <w:r>
          <w:rPr>
            <w:noProof/>
            <w:webHidden/>
          </w:rPr>
          <w:fldChar w:fldCharType="separate"/>
        </w:r>
        <w:r>
          <w:rPr>
            <w:noProof/>
            <w:webHidden/>
          </w:rPr>
          <w:t>20</w:t>
        </w:r>
        <w:r>
          <w:rPr>
            <w:noProof/>
            <w:webHidden/>
          </w:rPr>
          <w:fldChar w:fldCharType="end"/>
        </w:r>
      </w:hyperlink>
    </w:p>
    <w:p w14:paraId="4B8A6D04" w14:textId="4D1DDBB5" w:rsidR="003D655B" w:rsidRDefault="003D655B">
      <w:pPr>
        <w:pStyle w:val="TM4"/>
        <w:tabs>
          <w:tab w:val="right" w:leader="dot" w:pos="9063"/>
        </w:tabs>
        <w:rPr>
          <w:rFonts w:eastAsiaTheme="minorEastAsia"/>
          <w:noProof/>
          <w:lang w:eastAsia="fr-FR"/>
        </w:rPr>
      </w:pPr>
      <w:hyperlink w:anchor="_Toc227756202" w:history="1">
        <w:r w:rsidRPr="00870620">
          <w:rPr>
            <w:rStyle w:val="Lienhypertexte"/>
            <w:rFonts w:ascii="Calibri" w:eastAsia="Calibri" w:hAnsi="Calibri" w:cs="Calibri"/>
            <w:b/>
            <w:noProof/>
          </w:rPr>
          <w:t>4.3.10.1 Année de Parfait Achèvement</w:t>
        </w:r>
        <w:r>
          <w:rPr>
            <w:noProof/>
            <w:webHidden/>
          </w:rPr>
          <w:tab/>
        </w:r>
        <w:r>
          <w:rPr>
            <w:noProof/>
            <w:webHidden/>
          </w:rPr>
          <w:fldChar w:fldCharType="begin"/>
        </w:r>
        <w:r>
          <w:rPr>
            <w:noProof/>
            <w:webHidden/>
          </w:rPr>
          <w:instrText xml:space="preserve"> PAGEREF _Toc227756202 \h </w:instrText>
        </w:r>
        <w:r>
          <w:rPr>
            <w:noProof/>
            <w:webHidden/>
          </w:rPr>
        </w:r>
        <w:r>
          <w:rPr>
            <w:noProof/>
            <w:webHidden/>
          </w:rPr>
          <w:fldChar w:fldCharType="separate"/>
        </w:r>
        <w:r>
          <w:rPr>
            <w:noProof/>
            <w:webHidden/>
          </w:rPr>
          <w:t>20</w:t>
        </w:r>
        <w:r>
          <w:rPr>
            <w:noProof/>
            <w:webHidden/>
          </w:rPr>
          <w:fldChar w:fldCharType="end"/>
        </w:r>
      </w:hyperlink>
    </w:p>
    <w:p w14:paraId="18850E2B" w14:textId="71432CA2" w:rsidR="003D655B" w:rsidRDefault="003D655B">
      <w:pPr>
        <w:pStyle w:val="TM4"/>
        <w:tabs>
          <w:tab w:val="right" w:leader="dot" w:pos="9063"/>
        </w:tabs>
        <w:rPr>
          <w:rFonts w:eastAsiaTheme="minorEastAsia"/>
          <w:noProof/>
          <w:lang w:eastAsia="fr-FR"/>
        </w:rPr>
      </w:pPr>
      <w:hyperlink w:anchor="_Toc227756203" w:history="1">
        <w:r w:rsidRPr="00870620">
          <w:rPr>
            <w:rStyle w:val="Lienhypertexte"/>
            <w:rFonts w:ascii="Calibri" w:eastAsia="Calibri" w:hAnsi="Calibri" w:cs="Calibri"/>
            <w:b/>
            <w:noProof/>
          </w:rPr>
          <w:t>4.3.10.2 Visite de parfait achèvement</w:t>
        </w:r>
        <w:r>
          <w:rPr>
            <w:noProof/>
            <w:webHidden/>
          </w:rPr>
          <w:tab/>
        </w:r>
        <w:r>
          <w:rPr>
            <w:noProof/>
            <w:webHidden/>
          </w:rPr>
          <w:fldChar w:fldCharType="begin"/>
        </w:r>
        <w:r>
          <w:rPr>
            <w:noProof/>
            <w:webHidden/>
          </w:rPr>
          <w:instrText xml:space="preserve"> PAGEREF _Toc227756203 \h </w:instrText>
        </w:r>
        <w:r>
          <w:rPr>
            <w:noProof/>
            <w:webHidden/>
          </w:rPr>
        </w:r>
        <w:r>
          <w:rPr>
            <w:noProof/>
            <w:webHidden/>
          </w:rPr>
          <w:fldChar w:fldCharType="separate"/>
        </w:r>
        <w:r>
          <w:rPr>
            <w:noProof/>
            <w:webHidden/>
          </w:rPr>
          <w:t>21</w:t>
        </w:r>
        <w:r>
          <w:rPr>
            <w:noProof/>
            <w:webHidden/>
          </w:rPr>
          <w:fldChar w:fldCharType="end"/>
        </w:r>
      </w:hyperlink>
    </w:p>
    <w:p w14:paraId="437D47AF" w14:textId="200E5A84" w:rsidR="003D655B" w:rsidRDefault="003D655B">
      <w:pPr>
        <w:pStyle w:val="TM4"/>
        <w:tabs>
          <w:tab w:val="right" w:leader="dot" w:pos="9063"/>
        </w:tabs>
        <w:rPr>
          <w:rFonts w:eastAsiaTheme="minorEastAsia"/>
          <w:noProof/>
          <w:lang w:eastAsia="fr-FR"/>
        </w:rPr>
      </w:pPr>
      <w:hyperlink w:anchor="_Toc227756204" w:history="1">
        <w:r w:rsidRPr="00870620">
          <w:rPr>
            <w:rStyle w:val="Lienhypertexte"/>
            <w:rFonts w:ascii="Calibri" w:eastAsia="Calibri" w:hAnsi="Calibri" w:cs="Calibri"/>
            <w:b/>
            <w:noProof/>
          </w:rPr>
          <w:t>4.3.10.3 Mainlevée des sûretés</w:t>
        </w:r>
        <w:r>
          <w:rPr>
            <w:noProof/>
            <w:webHidden/>
          </w:rPr>
          <w:tab/>
        </w:r>
        <w:r>
          <w:rPr>
            <w:noProof/>
            <w:webHidden/>
          </w:rPr>
          <w:fldChar w:fldCharType="begin"/>
        </w:r>
        <w:r>
          <w:rPr>
            <w:noProof/>
            <w:webHidden/>
          </w:rPr>
          <w:instrText xml:space="preserve"> PAGEREF _Toc227756204 \h </w:instrText>
        </w:r>
        <w:r>
          <w:rPr>
            <w:noProof/>
            <w:webHidden/>
          </w:rPr>
        </w:r>
        <w:r>
          <w:rPr>
            <w:noProof/>
            <w:webHidden/>
          </w:rPr>
          <w:fldChar w:fldCharType="separate"/>
        </w:r>
        <w:r>
          <w:rPr>
            <w:noProof/>
            <w:webHidden/>
          </w:rPr>
          <w:t>21</w:t>
        </w:r>
        <w:r>
          <w:rPr>
            <w:noProof/>
            <w:webHidden/>
          </w:rPr>
          <w:fldChar w:fldCharType="end"/>
        </w:r>
      </w:hyperlink>
    </w:p>
    <w:p w14:paraId="3833EA07" w14:textId="47595F35" w:rsidR="003D655B" w:rsidRDefault="003D655B">
      <w:pPr>
        <w:pStyle w:val="TM3"/>
        <w:rPr>
          <w:rFonts w:asciiTheme="minorHAnsi" w:eastAsiaTheme="minorEastAsia" w:hAnsiTheme="minorHAnsi" w:cstheme="minorBidi"/>
          <w:noProof/>
          <w:sz w:val="22"/>
          <w:szCs w:val="22"/>
        </w:rPr>
      </w:pPr>
      <w:hyperlink w:anchor="_Toc227756205" w:history="1">
        <w:r w:rsidRPr="00870620">
          <w:rPr>
            <w:rStyle w:val="Lienhypertexte"/>
            <w:rFonts w:ascii="Calibri" w:hAnsi="Calibri" w:cs="Calibri"/>
            <w:b/>
            <w:noProof/>
          </w:rPr>
          <w:t>4.3.11 Mission complémentaire – Assistance à la rédaction du Cahier des Charges / Règlement du lotissement (CDC / RGL)</w:t>
        </w:r>
        <w:r>
          <w:rPr>
            <w:noProof/>
            <w:webHidden/>
          </w:rPr>
          <w:tab/>
        </w:r>
        <w:r>
          <w:rPr>
            <w:noProof/>
            <w:webHidden/>
          </w:rPr>
          <w:fldChar w:fldCharType="begin"/>
        </w:r>
        <w:r>
          <w:rPr>
            <w:noProof/>
            <w:webHidden/>
          </w:rPr>
          <w:instrText xml:space="preserve"> PAGEREF _Toc227756205 \h </w:instrText>
        </w:r>
        <w:r>
          <w:rPr>
            <w:noProof/>
            <w:webHidden/>
          </w:rPr>
        </w:r>
        <w:r>
          <w:rPr>
            <w:noProof/>
            <w:webHidden/>
          </w:rPr>
          <w:fldChar w:fldCharType="separate"/>
        </w:r>
        <w:r>
          <w:rPr>
            <w:noProof/>
            <w:webHidden/>
          </w:rPr>
          <w:t>21</w:t>
        </w:r>
        <w:r>
          <w:rPr>
            <w:noProof/>
            <w:webHidden/>
          </w:rPr>
          <w:fldChar w:fldCharType="end"/>
        </w:r>
      </w:hyperlink>
    </w:p>
    <w:p w14:paraId="3AA5E623" w14:textId="0B435A14" w:rsidR="003D655B" w:rsidRDefault="003D655B">
      <w:pPr>
        <w:pStyle w:val="TM3"/>
        <w:rPr>
          <w:rFonts w:asciiTheme="minorHAnsi" w:eastAsiaTheme="minorEastAsia" w:hAnsiTheme="minorHAnsi" w:cstheme="minorBidi"/>
          <w:noProof/>
          <w:sz w:val="22"/>
          <w:szCs w:val="22"/>
        </w:rPr>
      </w:pPr>
      <w:hyperlink w:anchor="_Toc227756206" w:history="1">
        <w:r w:rsidRPr="00870620">
          <w:rPr>
            <w:rStyle w:val="Lienhypertexte"/>
            <w:rFonts w:ascii="Calibri" w:hAnsi="Calibri" w:cs="Calibri"/>
            <w:b/>
            <w:noProof/>
          </w:rPr>
          <w:t>4.3.12 Mission complémentaire - Ordonnancement, Pilotage et Coordination (OPC)</w:t>
        </w:r>
        <w:r>
          <w:rPr>
            <w:noProof/>
            <w:webHidden/>
          </w:rPr>
          <w:tab/>
        </w:r>
        <w:r>
          <w:rPr>
            <w:noProof/>
            <w:webHidden/>
          </w:rPr>
          <w:fldChar w:fldCharType="begin"/>
        </w:r>
        <w:r>
          <w:rPr>
            <w:noProof/>
            <w:webHidden/>
          </w:rPr>
          <w:instrText xml:space="preserve"> PAGEREF _Toc227756206 \h </w:instrText>
        </w:r>
        <w:r>
          <w:rPr>
            <w:noProof/>
            <w:webHidden/>
          </w:rPr>
        </w:r>
        <w:r>
          <w:rPr>
            <w:noProof/>
            <w:webHidden/>
          </w:rPr>
          <w:fldChar w:fldCharType="separate"/>
        </w:r>
        <w:r>
          <w:rPr>
            <w:noProof/>
            <w:webHidden/>
          </w:rPr>
          <w:t>21</w:t>
        </w:r>
        <w:r>
          <w:rPr>
            <w:noProof/>
            <w:webHidden/>
          </w:rPr>
          <w:fldChar w:fldCharType="end"/>
        </w:r>
      </w:hyperlink>
    </w:p>
    <w:p w14:paraId="097A8D28" w14:textId="1C066E83" w:rsidR="003D655B" w:rsidRDefault="003D655B">
      <w:pPr>
        <w:pStyle w:val="TM4"/>
        <w:tabs>
          <w:tab w:val="right" w:leader="dot" w:pos="9063"/>
        </w:tabs>
        <w:rPr>
          <w:rFonts w:eastAsiaTheme="minorEastAsia"/>
          <w:noProof/>
          <w:lang w:eastAsia="fr-FR"/>
        </w:rPr>
      </w:pPr>
      <w:hyperlink w:anchor="_Toc227756207" w:history="1">
        <w:r w:rsidRPr="00870620">
          <w:rPr>
            <w:rStyle w:val="Lienhypertexte"/>
            <w:rFonts w:ascii="Calibri" w:eastAsia="Calibri" w:hAnsi="Calibri" w:cs="Times New Roman"/>
            <w:noProof/>
          </w:rPr>
          <w:t>Sans Objet</w:t>
        </w:r>
        <w:r>
          <w:rPr>
            <w:noProof/>
            <w:webHidden/>
          </w:rPr>
          <w:tab/>
        </w:r>
        <w:r>
          <w:rPr>
            <w:noProof/>
            <w:webHidden/>
          </w:rPr>
          <w:fldChar w:fldCharType="begin"/>
        </w:r>
        <w:r>
          <w:rPr>
            <w:noProof/>
            <w:webHidden/>
          </w:rPr>
          <w:instrText xml:space="preserve"> PAGEREF _Toc227756207 \h </w:instrText>
        </w:r>
        <w:r>
          <w:rPr>
            <w:noProof/>
            <w:webHidden/>
          </w:rPr>
        </w:r>
        <w:r>
          <w:rPr>
            <w:noProof/>
            <w:webHidden/>
          </w:rPr>
          <w:fldChar w:fldCharType="separate"/>
        </w:r>
        <w:r>
          <w:rPr>
            <w:noProof/>
            <w:webHidden/>
          </w:rPr>
          <w:t>21</w:t>
        </w:r>
        <w:r>
          <w:rPr>
            <w:noProof/>
            <w:webHidden/>
          </w:rPr>
          <w:fldChar w:fldCharType="end"/>
        </w:r>
      </w:hyperlink>
    </w:p>
    <w:p w14:paraId="3D85F31A" w14:textId="4BEF16D1" w:rsidR="003D655B" w:rsidRDefault="003D655B">
      <w:pPr>
        <w:pStyle w:val="TM1"/>
        <w:rPr>
          <w:rFonts w:asciiTheme="minorHAnsi" w:eastAsiaTheme="minorEastAsia" w:hAnsiTheme="minorHAnsi" w:cstheme="minorBidi"/>
          <w:b w:val="0"/>
          <w:sz w:val="22"/>
          <w:szCs w:val="22"/>
        </w:rPr>
      </w:pPr>
      <w:hyperlink w:anchor="_Toc227756208" w:history="1">
        <w:r w:rsidRPr="00870620">
          <w:rPr>
            <w:rStyle w:val="Lienhypertexte"/>
            <w:rFonts w:ascii="Calibri" w:hAnsi="Calibri" w:cs="Calibri"/>
          </w:rPr>
          <w:t>ARTICLE 5 - ACHÈVEMENT DE LA MISSION - RÉSILIATION DU MARCHÉ - CLAUSES DIVERSES</w:t>
        </w:r>
        <w:r>
          <w:rPr>
            <w:webHidden/>
          </w:rPr>
          <w:tab/>
        </w:r>
        <w:r>
          <w:rPr>
            <w:webHidden/>
          </w:rPr>
          <w:fldChar w:fldCharType="begin"/>
        </w:r>
        <w:r>
          <w:rPr>
            <w:webHidden/>
          </w:rPr>
          <w:instrText xml:space="preserve"> PAGEREF _Toc227756208 \h </w:instrText>
        </w:r>
        <w:r>
          <w:rPr>
            <w:webHidden/>
          </w:rPr>
        </w:r>
        <w:r>
          <w:rPr>
            <w:webHidden/>
          </w:rPr>
          <w:fldChar w:fldCharType="separate"/>
        </w:r>
        <w:r>
          <w:rPr>
            <w:webHidden/>
          </w:rPr>
          <w:t>22</w:t>
        </w:r>
        <w:r>
          <w:rPr>
            <w:webHidden/>
          </w:rPr>
          <w:fldChar w:fldCharType="end"/>
        </w:r>
      </w:hyperlink>
    </w:p>
    <w:p w14:paraId="56CBEF6E" w14:textId="52D5F2B3" w:rsidR="003D655B" w:rsidRDefault="003D655B">
      <w:pPr>
        <w:pStyle w:val="TM2"/>
        <w:rPr>
          <w:rFonts w:asciiTheme="minorHAnsi" w:eastAsiaTheme="minorEastAsia" w:hAnsiTheme="minorHAnsi" w:cstheme="minorBidi"/>
          <w:noProof/>
          <w:sz w:val="22"/>
          <w:szCs w:val="22"/>
        </w:rPr>
      </w:pPr>
      <w:hyperlink w:anchor="_Toc227756209" w:history="1">
        <w:r w:rsidRPr="00870620">
          <w:rPr>
            <w:rStyle w:val="Lienhypertexte"/>
            <w:rFonts w:ascii="Calibri" w:hAnsi="Calibri" w:cs="Calibri"/>
            <w:b/>
            <w:noProof/>
          </w:rPr>
          <w:t>5.1 Achèvement de la mission</w:t>
        </w:r>
        <w:r>
          <w:rPr>
            <w:noProof/>
            <w:webHidden/>
          </w:rPr>
          <w:tab/>
        </w:r>
        <w:r>
          <w:rPr>
            <w:noProof/>
            <w:webHidden/>
          </w:rPr>
          <w:fldChar w:fldCharType="begin"/>
        </w:r>
        <w:r>
          <w:rPr>
            <w:noProof/>
            <w:webHidden/>
          </w:rPr>
          <w:instrText xml:space="preserve"> PAGEREF _Toc227756209 \h </w:instrText>
        </w:r>
        <w:r>
          <w:rPr>
            <w:noProof/>
            <w:webHidden/>
          </w:rPr>
        </w:r>
        <w:r>
          <w:rPr>
            <w:noProof/>
            <w:webHidden/>
          </w:rPr>
          <w:fldChar w:fldCharType="separate"/>
        </w:r>
        <w:r>
          <w:rPr>
            <w:noProof/>
            <w:webHidden/>
          </w:rPr>
          <w:t>22</w:t>
        </w:r>
        <w:r>
          <w:rPr>
            <w:noProof/>
            <w:webHidden/>
          </w:rPr>
          <w:fldChar w:fldCharType="end"/>
        </w:r>
      </w:hyperlink>
    </w:p>
    <w:p w14:paraId="68AD37A2" w14:textId="2365D810" w:rsidR="003D655B" w:rsidRDefault="003D655B">
      <w:pPr>
        <w:pStyle w:val="TM2"/>
        <w:rPr>
          <w:rFonts w:asciiTheme="minorHAnsi" w:eastAsiaTheme="minorEastAsia" w:hAnsiTheme="minorHAnsi" w:cstheme="minorBidi"/>
          <w:noProof/>
          <w:sz w:val="22"/>
          <w:szCs w:val="22"/>
        </w:rPr>
      </w:pPr>
      <w:hyperlink w:anchor="_Toc227756210" w:history="1">
        <w:r w:rsidRPr="00870620">
          <w:rPr>
            <w:rStyle w:val="Lienhypertexte"/>
            <w:rFonts w:ascii="Calibri" w:hAnsi="Calibri" w:cs="Calibri"/>
            <w:b/>
            <w:noProof/>
          </w:rPr>
          <w:t>5.2 Résiliation du marché</w:t>
        </w:r>
        <w:r>
          <w:rPr>
            <w:noProof/>
            <w:webHidden/>
          </w:rPr>
          <w:tab/>
        </w:r>
        <w:r>
          <w:rPr>
            <w:noProof/>
            <w:webHidden/>
          </w:rPr>
          <w:fldChar w:fldCharType="begin"/>
        </w:r>
        <w:r>
          <w:rPr>
            <w:noProof/>
            <w:webHidden/>
          </w:rPr>
          <w:instrText xml:space="preserve"> PAGEREF _Toc227756210 \h </w:instrText>
        </w:r>
        <w:r>
          <w:rPr>
            <w:noProof/>
            <w:webHidden/>
          </w:rPr>
        </w:r>
        <w:r>
          <w:rPr>
            <w:noProof/>
            <w:webHidden/>
          </w:rPr>
          <w:fldChar w:fldCharType="separate"/>
        </w:r>
        <w:r>
          <w:rPr>
            <w:noProof/>
            <w:webHidden/>
          </w:rPr>
          <w:t>22</w:t>
        </w:r>
        <w:r>
          <w:rPr>
            <w:noProof/>
            <w:webHidden/>
          </w:rPr>
          <w:fldChar w:fldCharType="end"/>
        </w:r>
      </w:hyperlink>
    </w:p>
    <w:p w14:paraId="583C3889" w14:textId="398D565D" w:rsidR="003D655B" w:rsidRDefault="003D655B">
      <w:pPr>
        <w:pStyle w:val="TM3"/>
        <w:rPr>
          <w:rFonts w:asciiTheme="minorHAnsi" w:eastAsiaTheme="minorEastAsia" w:hAnsiTheme="minorHAnsi" w:cstheme="minorBidi"/>
          <w:noProof/>
          <w:sz w:val="22"/>
          <w:szCs w:val="22"/>
        </w:rPr>
      </w:pPr>
      <w:hyperlink w:anchor="_Toc227756211" w:history="1">
        <w:r w:rsidRPr="00870620">
          <w:rPr>
            <w:rStyle w:val="Lienhypertexte"/>
            <w:rFonts w:ascii="Calibri" w:eastAsia="Calibri" w:hAnsi="Calibri" w:cs="Calibri"/>
            <w:b/>
            <w:noProof/>
          </w:rPr>
          <w:t>5.2.1   Résiliation pour évènements extérieurs au marché</w:t>
        </w:r>
        <w:r>
          <w:rPr>
            <w:noProof/>
            <w:webHidden/>
          </w:rPr>
          <w:tab/>
        </w:r>
        <w:r>
          <w:rPr>
            <w:noProof/>
            <w:webHidden/>
          </w:rPr>
          <w:fldChar w:fldCharType="begin"/>
        </w:r>
        <w:r>
          <w:rPr>
            <w:noProof/>
            <w:webHidden/>
          </w:rPr>
          <w:instrText xml:space="preserve"> PAGEREF _Toc227756211 \h </w:instrText>
        </w:r>
        <w:r>
          <w:rPr>
            <w:noProof/>
            <w:webHidden/>
          </w:rPr>
        </w:r>
        <w:r>
          <w:rPr>
            <w:noProof/>
            <w:webHidden/>
          </w:rPr>
          <w:fldChar w:fldCharType="separate"/>
        </w:r>
        <w:r>
          <w:rPr>
            <w:noProof/>
            <w:webHidden/>
          </w:rPr>
          <w:t>22</w:t>
        </w:r>
        <w:r>
          <w:rPr>
            <w:noProof/>
            <w:webHidden/>
          </w:rPr>
          <w:fldChar w:fldCharType="end"/>
        </w:r>
      </w:hyperlink>
    </w:p>
    <w:p w14:paraId="1951D52F" w14:textId="66BE1558" w:rsidR="003D655B" w:rsidRDefault="003D655B">
      <w:pPr>
        <w:pStyle w:val="TM3"/>
        <w:rPr>
          <w:rFonts w:asciiTheme="minorHAnsi" w:eastAsiaTheme="minorEastAsia" w:hAnsiTheme="minorHAnsi" w:cstheme="minorBidi"/>
          <w:noProof/>
          <w:sz w:val="22"/>
          <w:szCs w:val="22"/>
        </w:rPr>
      </w:pPr>
      <w:hyperlink w:anchor="_Toc227756212" w:history="1">
        <w:r w:rsidRPr="00870620">
          <w:rPr>
            <w:rStyle w:val="Lienhypertexte"/>
            <w:rFonts w:ascii="Calibri" w:eastAsia="Calibri" w:hAnsi="Calibri" w:cs="Calibri"/>
            <w:b/>
            <w:noProof/>
          </w:rPr>
          <w:t>5.2.2   Résiliation pour évènements liés au marché</w:t>
        </w:r>
        <w:r>
          <w:rPr>
            <w:noProof/>
            <w:webHidden/>
          </w:rPr>
          <w:tab/>
        </w:r>
        <w:r>
          <w:rPr>
            <w:noProof/>
            <w:webHidden/>
          </w:rPr>
          <w:fldChar w:fldCharType="begin"/>
        </w:r>
        <w:r>
          <w:rPr>
            <w:noProof/>
            <w:webHidden/>
          </w:rPr>
          <w:instrText xml:space="preserve"> PAGEREF _Toc227756212 \h </w:instrText>
        </w:r>
        <w:r>
          <w:rPr>
            <w:noProof/>
            <w:webHidden/>
          </w:rPr>
        </w:r>
        <w:r>
          <w:rPr>
            <w:noProof/>
            <w:webHidden/>
          </w:rPr>
          <w:fldChar w:fldCharType="separate"/>
        </w:r>
        <w:r>
          <w:rPr>
            <w:noProof/>
            <w:webHidden/>
          </w:rPr>
          <w:t>22</w:t>
        </w:r>
        <w:r>
          <w:rPr>
            <w:noProof/>
            <w:webHidden/>
          </w:rPr>
          <w:fldChar w:fldCharType="end"/>
        </w:r>
      </w:hyperlink>
    </w:p>
    <w:p w14:paraId="736C37C0" w14:textId="23313473" w:rsidR="003D655B" w:rsidRDefault="003D655B">
      <w:pPr>
        <w:pStyle w:val="TM3"/>
        <w:rPr>
          <w:rFonts w:asciiTheme="minorHAnsi" w:eastAsiaTheme="minorEastAsia" w:hAnsiTheme="minorHAnsi" w:cstheme="minorBidi"/>
          <w:noProof/>
          <w:sz w:val="22"/>
          <w:szCs w:val="22"/>
        </w:rPr>
      </w:pPr>
      <w:hyperlink w:anchor="_Toc227756213" w:history="1">
        <w:r w:rsidRPr="00870620">
          <w:rPr>
            <w:rStyle w:val="Lienhypertexte"/>
            <w:rFonts w:ascii="Calibri" w:eastAsia="Calibri" w:hAnsi="Calibri" w:cs="Calibri"/>
            <w:b/>
            <w:noProof/>
          </w:rPr>
          <w:t>5.2.3   Résiliation à l’initiative du MO</w:t>
        </w:r>
        <w:r>
          <w:rPr>
            <w:noProof/>
            <w:webHidden/>
          </w:rPr>
          <w:tab/>
        </w:r>
        <w:r>
          <w:rPr>
            <w:noProof/>
            <w:webHidden/>
          </w:rPr>
          <w:fldChar w:fldCharType="begin"/>
        </w:r>
        <w:r>
          <w:rPr>
            <w:noProof/>
            <w:webHidden/>
          </w:rPr>
          <w:instrText xml:space="preserve"> PAGEREF _Toc227756213 \h </w:instrText>
        </w:r>
        <w:r>
          <w:rPr>
            <w:noProof/>
            <w:webHidden/>
          </w:rPr>
        </w:r>
        <w:r>
          <w:rPr>
            <w:noProof/>
            <w:webHidden/>
          </w:rPr>
          <w:fldChar w:fldCharType="separate"/>
        </w:r>
        <w:r>
          <w:rPr>
            <w:noProof/>
            <w:webHidden/>
          </w:rPr>
          <w:t>22</w:t>
        </w:r>
        <w:r>
          <w:rPr>
            <w:noProof/>
            <w:webHidden/>
          </w:rPr>
          <w:fldChar w:fldCharType="end"/>
        </w:r>
      </w:hyperlink>
    </w:p>
    <w:p w14:paraId="19A3AC20" w14:textId="46908D0A" w:rsidR="003D655B" w:rsidRDefault="003D655B">
      <w:pPr>
        <w:pStyle w:val="TM3"/>
        <w:rPr>
          <w:rFonts w:asciiTheme="minorHAnsi" w:eastAsiaTheme="minorEastAsia" w:hAnsiTheme="minorHAnsi" w:cstheme="minorBidi"/>
          <w:noProof/>
          <w:sz w:val="22"/>
          <w:szCs w:val="22"/>
        </w:rPr>
      </w:pPr>
      <w:hyperlink w:anchor="_Toc227756214" w:history="1">
        <w:r w:rsidRPr="00870620">
          <w:rPr>
            <w:rStyle w:val="Lienhypertexte"/>
            <w:rFonts w:ascii="Calibri" w:eastAsia="Calibri" w:hAnsi="Calibri" w:cs="Calibri"/>
            <w:b/>
            <w:noProof/>
          </w:rPr>
          <w:t>5.2.4   Résiliation contractuelle aux torts du MOE</w:t>
        </w:r>
        <w:r>
          <w:rPr>
            <w:noProof/>
            <w:webHidden/>
          </w:rPr>
          <w:tab/>
        </w:r>
        <w:r>
          <w:rPr>
            <w:noProof/>
            <w:webHidden/>
          </w:rPr>
          <w:fldChar w:fldCharType="begin"/>
        </w:r>
        <w:r>
          <w:rPr>
            <w:noProof/>
            <w:webHidden/>
          </w:rPr>
          <w:instrText xml:space="preserve"> PAGEREF _Toc227756214 \h </w:instrText>
        </w:r>
        <w:r>
          <w:rPr>
            <w:noProof/>
            <w:webHidden/>
          </w:rPr>
        </w:r>
        <w:r>
          <w:rPr>
            <w:noProof/>
            <w:webHidden/>
          </w:rPr>
          <w:fldChar w:fldCharType="separate"/>
        </w:r>
        <w:r>
          <w:rPr>
            <w:noProof/>
            <w:webHidden/>
          </w:rPr>
          <w:t>23</w:t>
        </w:r>
        <w:r>
          <w:rPr>
            <w:noProof/>
            <w:webHidden/>
          </w:rPr>
          <w:fldChar w:fldCharType="end"/>
        </w:r>
      </w:hyperlink>
    </w:p>
    <w:p w14:paraId="370F0657" w14:textId="7A070465" w:rsidR="003D655B" w:rsidRDefault="003D655B">
      <w:pPr>
        <w:pStyle w:val="TM2"/>
        <w:rPr>
          <w:rFonts w:asciiTheme="minorHAnsi" w:eastAsiaTheme="minorEastAsia" w:hAnsiTheme="minorHAnsi" w:cstheme="minorBidi"/>
          <w:noProof/>
          <w:sz w:val="22"/>
          <w:szCs w:val="22"/>
        </w:rPr>
      </w:pPr>
      <w:hyperlink w:anchor="_Toc227756215" w:history="1">
        <w:r w:rsidRPr="00870620">
          <w:rPr>
            <w:rStyle w:val="Lienhypertexte"/>
            <w:rFonts w:ascii="Calibri" w:hAnsi="Calibri" w:cs="Calibri"/>
            <w:b/>
            <w:noProof/>
          </w:rPr>
          <w:t>5.3 Assurance – Obligations fiscales et sociales</w:t>
        </w:r>
        <w:r>
          <w:rPr>
            <w:noProof/>
            <w:webHidden/>
          </w:rPr>
          <w:tab/>
        </w:r>
        <w:r>
          <w:rPr>
            <w:noProof/>
            <w:webHidden/>
          </w:rPr>
          <w:fldChar w:fldCharType="begin"/>
        </w:r>
        <w:r>
          <w:rPr>
            <w:noProof/>
            <w:webHidden/>
          </w:rPr>
          <w:instrText xml:space="preserve"> PAGEREF _Toc227756215 \h </w:instrText>
        </w:r>
        <w:r>
          <w:rPr>
            <w:noProof/>
            <w:webHidden/>
          </w:rPr>
        </w:r>
        <w:r>
          <w:rPr>
            <w:noProof/>
            <w:webHidden/>
          </w:rPr>
          <w:fldChar w:fldCharType="separate"/>
        </w:r>
        <w:r>
          <w:rPr>
            <w:noProof/>
            <w:webHidden/>
          </w:rPr>
          <w:t>24</w:t>
        </w:r>
        <w:r>
          <w:rPr>
            <w:noProof/>
            <w:webHidden/>
          </w:rPr>
          <w:fldChar w:fldCharType="end"/>
        </w:r>
      </w:hyperlink>
    </w:p>
    <w:p w14:paraId="567312B8" w14:textId="04F3607F" w:rsidR="003D655B" w:rsidRDefault="003D655B">
      <w:pPr>
        <w:pStyle w:val="TM2"/>
        <w:rPr>
          <w:rFonts w:asciiTheme="minorHAnsi" w:eastAsiaTheme="minorEastAsia" w:hAnsiTheme="minorHAnsi" w:cstheme="minorBidi"/>
          <w:noProof/>
          <w:sz w:val="22"/>
          <w:szCs w:val="22"/>
        </w:rPr>
      </w:pPr>
      <w:hyperlink w:anchor="_Toc227756216" w:history="1">
        <w:r w:rsidRPr="00870620">
          <w:rPr>
            <w:rStyle w:val="Lienhypertexte"/>
            <w:rFonts w:ascii="Calibri" w:hAnsi="Calibri" w:cs="Calibri"/>
            <w:b/>
            <w:noProof/>
          </w:rPr>
          <w:t>5.4 Modification du contrat</w:t>
        </w:r>
        <w:r>
          <w:rPr>
            <w:noProof/>
            <w:webHidden/>
          </w:rPr>
          <w:tab/>
        </w:r>
        <w:r>
          <w:rPr>
            <w:noProof/>
            <w:webHidden/>
          </w:rPr>
          <w:fldChar w:fldCharType="begin"/>
        </w:r>
        <w:r>
          <w:rPr>
            <w:noProof/>
            <w:webHidden/>
          </w:rPr>
          <w:instrText xml:space="preserve"> PAGEREF _Toc227756216 \h </w:instrText>
        </w:r>
        <w:r>
          <w:rPr>
            <w:noProof/>
            <w:webHidden/>
          </w:rPr>
        </w:r>
        <w:r>
          <w:rPr>
            <w:noProof/>
            <w:webHidden/>
          </w:rPr>
          <w:fldChar w:fldCharType="separate"/>
        </w:r>
        <w:r>
          <w:rPr>
            <w:noProof/>
            <w:webHidden/>
          </w:rPr>
          <w:t>24</w:t>
        </w:r>
        <w:r>
          <w:rPr>
            <w:noProof/>
            <w:webHidden/>
          </w:rPr>
          <w:fldChar w:fldCharType="end"/>
        </w:r>
      </w:hyperlink>
    </w:p>
    <w:p w14:paraId="17A1F1E4" w14:textId="44DC0E3B" w:rsidR="003D655B" w:rsidRDefault="003D655B">
      <w:pPr>
        <w:pStyle w:val="TM2"/>
        <w:rPr>
          <w:rFonts w:asciiTheme="minorHAnsi" w:eastAsiaTheme="minorEastAsia" w:hAnsiTheme="minorHAnsi" w:cstheme="minorBidi"/>
          <w:noProof/>
          <w:sz w:val="22"/>
          <w:szCs w:val="22"/>
        </w:rPr>
      </w:pPr>
      <w:hyperlink w:anchor="_Toc227756217" w:history="1">
        <w:r w:rsidRPr="00870620">
          <w:rPr>
            <w:rStyle w:val="Lienhypertexte"/>
            <w:rFonts w:ascii="Calibri" w:hAnsi="Calibri" w:cs="Calibri"/>
            <w:b/>
            <w:noProof/>
          </w:rPr>
          <w:t>5.5 Compensation conventionnelle</w:t>
        </w:r>
        <w:r>
          <w:rPr>
            <w:noProof/>
            <w:webHidden/>
          </w:rPr>
          <w:tab/>
        </w:r>
        <w:r>
          <w:rPr>
            <w:noProof/>
            <w:webHidden/>
          </w:rPr>
          <w:fldChar w:fldCharType="begin"/>
        </w:r>
        <w:r>
          <w:rPr>
            <w:noProof/>
            <w:webHidden/>
          </w:rPr>
          <w:instrText xml:space="preserve"> PAGEREF _Toc227756217 \h </w:instrText>
        </w:r>
        <w:r>
          <w:rPr>
            <w:noProof/>
            <w:webHidden/>
          </w:rPr>
        </w:r>
        <w:r>
          <w:rPr>
            <w:noProof/>
            <w:webHidden/>
          </w:rPr>
          <w:fldChar w:fldCharType="separate"/>
        </w:r>
        <w:r>
          <w:rPr>
            <w:noProof/>
            <w:webHidden/>
          </w:rPr>
          <w:t>24</w:t>
        </w:r>
        <w:r>
          <w:rPr>
            <w:noProof/>
            <w:webHidden/>
          </w:rPr>
          <w:fldChar w:fldCharType="end"/>
        </w:r>
      </w:hyperlink>
    </w:p>
    <w:p w14:paraId="3AC97186" w14:textId="60B2799D" w:rsidR="003D655B" w:rsidRDefault="003D655B">
      <w:pPr>
        <w:pStyle w:val="TM2"/>
        <w:rPr>
          <w:rFonts w:asciiTheme="minorHAnsi" w:eastAsiaTheme="minorEastAsia" w:hAnsiTheme="minorHAnsi" w:cstheme="minorBidi"/>
          <w:noProof/>
          <w:sz w:val="22"/>
          <w:szCs w:val="22"/>
        </w:rPr>
      </w:pPr>
      <w:hyperlink w:anchor="_Toc227756218" w:history="1">
        <w:r w:rsidRPr="00870620">
          <w:rPr>
            <w:rStyle w:val="Lienhypertexte"/>
            <w:rFonts w:ascii="Calibri" w:hAnsi="Calibri" w:cs="Calibri"/>
            <w:b/>
            <w:noProof/>
          </w:rPr>
          <w:t>5.6 Election de domicile – Attribution de juridiction</w:t>
        </w:r>
        <w:r>
          <w:rPr>
            <w:noProof/>
            <w:webHidden/>
          </w:rPr>
          <w:tab/>
        </w:r>
        <w:r>
          <w:rPr>
            <w:noProof/>
            <w:webHidden/>
          </w:rPr>
          <w:fldChar w:fldCharType="begin"/>
        </w:r>
        <w:r>
          <w:rPr>
            <w:noProof/>
            <w:webHidden/>
          </w:rPr>
          <w:instrText xml:space="preserve"> PAGEREF _Toc227756218 \h </w:instrText>
        </w:r>
        <w:r>
          <w:rPr>
            <w:noProof/>
            <w:webHidden/>
          </w:rPr>
        </w:r>
        <w:r>
          <w:rPr>
            <w:noProof/>
            <w:webHidden/>
          </w:rPr>
          <w:fldChar w:fldCharType="separate"/>
        </w:r>
        <w:r>
          <w:rPr>
            <w:noProof/>
            <w:webHidden/>
          </w:rPr>
          <w:t>25</w:t>
        </w:r>
        <w:r>
          <w:rPr>
            <w:noProof/>
            <w:webHidden/>
          </w:rPr>
          <w:fldChar w:fldCharType="end"/>
        </w:r>
      </w:hyperlink>
    </w:p>
    <w:p w14:paraId="451275AF" w14:textId="4B1E3142" w:rsidR="001178C3" w:rsidRPr="001178C3" w:rsidRDefault="001178C3" w:rsidP="001178C3">
      <w:pPr>
        <w:spacing w:after="0" w:line="240" w:lineRule="auto"/>
        <w:jc w:val="both"/>
        <w:outlineLvl w:val="2"/>
        <w:rPr>
          <w:rFonts w:ascii="Calibri" w:eastAsia="Calibri" w:hAnsi="Calibri" w:cs="Calibri"/>
          <w:color w:val="000000"/>
          <w:sz w:val="20"/>
          <w:szCs w:val="20"/>
        </w:rPr>
      </w:pPr>
      <w:r w:rsidRPr="001178C3">
        <w:rPr>
          <w:rFonts w:ascii="Calibri" w:eastAsia="Times New Roman" w:hAnsi="Calibri" w:cs="Calibri"/>
          <w:b/>
          <w:noProof/>
          <w:sz w:val="18"/>
          <w:szCs w:val="18"/>
          <w:lang w:eastAsia="fr-FR"/>
        </w:rPr>
        <w:fldChar w:fldCharType="end"/>
      </w:r>
    </w:p>
    <w:p w14:paraId="7039893F" w14:textId="77777777" w:rsidR="001178C3" w:rsidRPr="001178C3" w:rsidRDefault="001178C3" w:rsidP="001178C3">
      <w:pPr>
        <w:spacing w:after="160" w:line="259" w:lineRule="auto"/>
        <w:rPr>
          <w:rFonts w:ascii="Calibri" w:eastAsia="Calibri" w:hAnsi="Calibri" w:cs="Calibri"/>
          <w:color w:val="000000"/>
          <w:sz w:val="20"/>
          <w:szCs w:val="20"/>
        </w:rPr>
      </w:pPr>
      <w:r w:rsidRPr="001178C3">
        <w:rPr>
          <w:rFonts w:ascii="Calibri" w:eastAsia="Calibri" w:hAnsi="Calibri" w:cs="Calibri"/>
          <w:color w:val="000000"/>
          <w:sz w:val="20"/>
          <w:szCs w:val="20"/>
        </w:rPr>
        <w:br w:type="page"/>
      </w:r>
    </w:p>
    <w:p w14:paraId="1A6A4395" w14:textId="77777777" w:rsidR="00953B86" w:rsidRPr="00953B86" w:rsidRDefault="00953B86" w:rsidP="00953B86">
      <w:pPr>
        <w:keepNext/>
        <w:shd w:val="clear" w:color="auto" w:fill="A6A6A6"/>
        <w:overflowPunct w:val="0"/>
        <w:autoSpaceDE w:val="0"/>
        <w:autoSpaceDN w:val="0"/>
        <w:adjustRightInd w:val="0"/>
        <w:spacing w:after="0" w:line="240" w:lineRule="auto"/>
        <w:jc w:val="both"/>
        <w:textAlignment w:val="baseline"/>
        <w:outlineLvl w:val="0"/>
        <w:rPr>
          <w:rFonts w:ascii="Calibri" w:eastAsia="Times New Roman" w:hAnsi="Calibri" w:cs="Calibri"/>
          <w:b/>
          <w:color w:val="FFFFFF"/>
          <w:sz w:val="20"/>
          <w:szCs w:val="20"/>
          <w:lang w:eastAsia="fr-FR"/>
        </w:rPr>
      </w:pPr>
      <w:bookmarkStart w:id="5" w:name="_Toc227756129"/>
      <w:bookmarkEnd w:id="3"/>
      <w:r w:rsidRPr="00953B86">
        <w:rPr>
          <w:rFonts w:ascii="Calibri" w:eastAsia="Times New Roman" w:hAnsi="Calibri" w:cs="Calibri"/>
          <w:b/>
          <w:color w:val="FFFFFF"/>
          <w:sz w:val="20"/>
          <w:szCs w:val="20"/>
          <w:lang w:eastAsia="fr-FR"/>
        </w:rPr>
        <w:lastRenderedPageBreak/>
        <w:t>ARTICLE 1 – GÉNÉRALITÉS</w:t>
      </w:r>
      <w:bookmarkEnd w:id="5"/>
    </w:p>
    <w:p w14:paraId="79AF7B4D"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p>
    <w:p w14:paraId="5C1A2072"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6" w:name="_Toc227756130"/>
      <w:r w:rsidRPr="00953B86">
        <w:rPr>
          <w:rFonts w:ascii="Calibri" w:eastAsia="Times New Roman" w:hAnsi="Calibri" w:cs="Calibri"/>
          <w:b/>
          <w:color w:val="000000"/>
          <w:sz w:val="20"/>
          <w:szCs w:val="20"/>
          <w:lang w:eastAsia="fr-FR"/>
        </w:rPr>
        <w:t>1.1 Eléments de la mission de maîtrise d’œuvre</w:t>
      </w:r>
      <w:bookmarkEnd w:id="6"/>
      <w:r w:rsidRPr="00953B86">
        <w:rPr>
          <w:rFonts w:ascii="Calibri" w:eastAsia="Times New Roman" w:hAnsi="Calibri" w:cs="Calibri"/>
          <w:b/>
          <w:color w:val="000000"/>
          <w:sz w:val="20"/>
          <w:szCs w:val="20"/>
          <w:lang w:eastAsia="fr-FR"/>
        </w:rPr>
        <w:t xml:space="preserve"> </w:t>
      </w:r>
    </w:p>
    <w:p w14:paraId="715BAFC5" w14:textId="77777777" w:rsidR="00953B86" w:rsidRPr="00953B86" w:rsidRDefault="00953B86" w:rsidP="00953B86">
      <w:pPr>
        <w:widowControl w:val="0"/>
        <w:tabs>
          <w:tab w:val="left" w:pos="426"/>
          <w:tab w:val="left" w:pos="567"/>
        </w:tabs>
        <w:spacing w:after="0" w:line="240" w:lineRule="auto"/>
        <w:jc w:val="both"/>
        <w:rPr>
          <w:rFonts w:ascii="Calibri" w:eastAsia="Calibri" w:hAnsi="Calibri" w:cs="Calibri"/>
          <w:color w:val="000000"/>
          <w:sz w:val="20"/>
          <w:szCs w:val="20"/>
        </w:rPr>
      </w:pPr>
    </w:p>
    <w:p w14:paraId="65730A28" w14:textId="77777777" w:rsidR="00953B86" w:rsidRPr="00953B86" w:rsidRDefault="00953B86" w:rsidP="00953B86">
      <w:pPr>
        <w:widowControl w:val="0"/>
        <w:tabs>
          <w:tab w:val="left" w:pos="426"/>
          <w:tab w:val="left" w:pos="567"/>
        </w:tabs>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La liste des éléments de mission est définie à l’article 2.1 de l’Acte d’Engagement.</w:t>
      </w:r>
    </w:p>
    <w:p w14:paraId="09598876"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 contenu des éléments de mission est précisé dans le présent Cahier des Clauses Particulières (CCP).</w:t>
      </w:r>
    </w:p>
    <w:p w14:paraId="4AD4C7DF"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7" w:name="_Toc193798505"/>
    </w:p>
    <w:p w14:paraId="600487E8"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8" w:name="_Toc227756131"/>
      <w:r w:rsidRPr="00953B86">
        <w:rPr>
          <w:rFonts w:ascii="Calibri" w:eastAsia="Times New Roman" w:hAnsi="Calibri" w:cs="Calibri"/>
          <w:b/>
          <w:color w:val="000000"/>
          <w:sz w:val="20"/>
          <w:szCs w:val="20"/>
          <w:lang w:eastAsia="fr-FR"/>
        </w:rPr>
        <w:t xml:space="preserve">1.2 </w:t>
      </w:r>
      <w:bookmarkEnd w:id="7"/>
      <w:r w:rsidRPr="00953B86">
        <w:rPr>
          <w:rFonts w:ascii="Calibri" w:eastAsia="Times New Roman" w:hAnsi="Calibri" w:cs="Calibri"/>
          <w:b/>
          <w:color w:val="000000"/>
          <w:sz w:val="20"/>
          <w:szCs w:val="20"/>
          <w:lang w:eastAsia="fr-FR"/>
        </w:rPr>
        <w:t>Pièces constitutives du marché</w:t>
      </w:r>
      <w:bookmarkEnd w:id="8"/>
    </w:p>
    <w:p w14:paraId="28DEBD94" w14:textId="77777777" w:rsidR="00953B86" w:rsidRPr="00953B86" w:rsidRDefault="00953B86" w:rsidP="00953B86">
      <w:pPr>
        <w:spacing w:after="0" w:line="240" w:lineRule="auto"/>
        <w:jc w:val="both"/>
        <w:rPr>
          <w:rFonts w:ascii="Calibri" w:eastAsia="Calibri" w:hAnsi="Calibri" w:cs="Times New Roman"/>
          <w:lang w:eastAsia="fr-FR"/>
        </w:rPr>
      </w:pPr>
    </w:p>
    <w:p w14:paraId="041B98A2" w14:textId="77777777" w:rsidR="00953B86" w:rsidRPr="00953B86" w:rsidRDefault="00953B86" w:rsidP="00953B86">
      <w:pPr>
        <w:widowControl w:val="0"/>
        <w:spacing w:after="0" w:line="240" w:lineRule="auto"/>
        <w:jc w:val="both"/>
        <w:rPr>
          <w:rFonts w:ascii="Calibri" w:eastAsia="Calibri" w:hAnsi="Calibri" w:cs="Calibri"/>
          <w:b/>
          <w:i/>
          <w:color w:val="ED7D31"/>
          <w:sz w:val="20"/>
          <w:szCs w:val="20"/>
        </w:rPr>
      </w:pPr>
      <w:r w:rsidRPr="00953B86">
        <w:rPr>
          <w:rFonts w:ascii="Calibri" w:eastAsia="Calibri" w:hAnsi="Calibri" w:cs="Calibri"/>
          <w:b/>
          <w:i/>
          <w:color w:val="ED7D31"/>
          <w:sz w:val="20"/>
          <w:szCs w:val="20"/>
        </w:rPr>
        <w:t>a) Pièces particulières :</w:t>
      </w:r>
    </w:p>
    <w:p w14:paraId="31BB255E" w14:textId="77777777" w:rsidR="00953B86" w:rsidRPr="00953B86" w:rsidRDefault="00953B86" w:rsidP="00953B86">
      <w:pPr>
        <w:widowControl w:val="0"/>
        <w:numPr>
          <w:ilvl w:val="0"/>
          <w:numId w:val="2"/>
        </w:numPr>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l'Acte d'Engagement (AE),</w:t>
      </w:r>
    </w:p>
    <w:p w14:paraId="7395488F" w14:textId="77777777" w:rsidR="00953B86" w:rsidRPr="00953B86" w:rsidRDefault="00953B86" w:rsidP="00953B86">
      <w:pPr>
        <w:widowControl w:val="0"/>
        <w:numPr>
          <w:ilvl w:val="0"/>
          <w:numId w:val="2"/>
        </w:numPr>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 présent Cahier des Clauses Particulières </w:t>
      </w:r>
      <w:r w:rsidRPr="00953B86">
        <w:rPr>
          <w:rFonts w:ascii="Calibri" w:eastAsia="Calibri" w:hAnsi="Calibri" w:cs="Calibri"/>
          <w:bCs/>
          <w:color w:val="000000"/>
          <w:sz w:val="20"/>
          <w:szCs w:val="20"/>
        </w:rPr>
        <w:t>(CCP)</w:t>
      </w:r>
      <w:r w:rsidRPr="00953B86">
        <w:rPr>
          <w:rFonts w:ascii="Calibri" w:eastAsia="Calibri" w:hAnsi="Calibri" w:cs="Calibri"/>
          <w:color w:val="000000"/>
          <w:sz w:val="20"/>
          <w:szCs w:val="20"/>
        </w:rPr>
        <w:t>,</w:t>
      </w:r>
    </w:p>
    <w:p w14:paraId="410D85BE" w14:textId="77777777" w:rsidR="00953B86" w:rsidRPr="00953B86" w:rsidRDefault="00953B86" w:rsidP="00953B86">
      <w:pPr>
        <w:widowControl w:val="0"/>
        <w:numPr>
          <w:ilvl w:val="0"/>
          <w:numId w:val="2"/>
        </w:numPr>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la décomposition de la rémunération,</w:t>
      </w:r>
    </w:p>
    <w:p w14:paraId="3ED0A42A" w14:textId="42C457FC" w:rsidR="00953B86" w:rsidRPr="00953B86" w:rsidRDefault="00953B86" w:rsidP="00953B86">
      <w:pPr>
        <w:numPr>
          <w:ilvl w:val="0"/>
          <w:numId w:val="2"/>
        </w:numPr>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Le programme de l’opération et ses annexes.</w:t>
      </w:r>
    </w:p>
    <w:p w14:paraId="6536A670" w14:textId="77777777" w:rsidR="00953B86" w:rsidRPr="00953B86" w:rsidRDefault="00953B86" w:rsidP="00953B86">
      <w:pPr>
        <w:widowControl w:val="0"/>
        <w:spacing w:after="0" w:line="240" w:lineRule="auto"/>
        <w:jc w:val="both"/>
        <w:rPr>
          <w:rFonts w:ascii="Calibri" w:eastAsia="Calibri" w:hAnsi="Calibri" w:cs="Calibri"/>
          <w:b/>
          <w:i/>
          <w:color w:val="000000"/>
          <w:sz w:val="20"/>
          <w:szCs w:val="20"/>
        </w:rPr>
      </w:pPr>
    </w:p>
    <w:p w14:paraId="7C9C05F4" w14:textId="77777777" w:rsidR="00953B86" w:rsidRPr="00953B86" w:rsidRDefault="00953B86" w:rsidP="00953B86">
      <w:pPr>
        <w:widowControl w:val="0"/>
        <w:spacing w:after="0" w:line="240" w:lineRule="auto"/>
        <w:jc w:val="both"/>
        <w:rPr>
          <w:rFonts w:ascii="Calibri" w:eastAsia="Calibri" w:hAnsi="Calibri" w:cs="Calibri"/>
          <w:b/>
          <w:i/>
          <w:color w:val="ED7D31"/>
          <w:sz w:val="20"/>
          <w:szCs w:val="20"/>
        </w:rPr>
      </w:pPr>
      <w:r w:rsidRPr="00953B86">
        <w:rPr>
          <w:rFonts w:ascii="Calibri" w:eastAsia="Calibri" w:hAnsi="Calibri" w:cs="Calibri"/>
          <w:b/>
          <w:i/>
          <w:color w:val="ED7D31"/>
          <w:sz w:val="20"/>
          <w:szCs w:val="20"/>
        </w:rPr>
        <w:t>b) Pièces générales :</w:t>
      </w:r>
    </w:p>
    <w:p w14:paraId="089D57BB" w14:textId="77777777" w:rsidR="00953B86" w:rsidRPr="00953B86" w:rsidRDefault="00953B86" w:rsidP="00953B86">
      <w:pPr>
        <w:overflowPunct w:val="0"/>
        <w:autoSpaceDE w:val="0"/>
        <w:autoSpaceDN w:val="0"/>
        <w:adjustRightInd w:val="0"/>
        <w:spacing w:after="0" w:line="240" w:lineRule="auto"/>
        <w:jc w:val="both"/>
        <w:textAlignment w:val="baseline"/>
        <w:rPr>
          <w:rFonts w:ascii="Calibri" w:eastAsia="Times New Roman" w:hAnsi="Calibri" w:cs="Calibri"/>
          <w:color w:val="000000"/>
          <w:sz w:val="20"/>
          <w:szCs w:val="20"/>
          <w:lang w:eastAsia="fr-FR"/>
        </w:rPr>
      </w:pPr>
      <w:r w:rsidRPr="00953B86">
        <w:rPr>
          <w:rFonts w:ascii="Calibri" w:eastAsia="Times New Roman" w:hAnsi="Calibri" w:cs="Calibri"/>
          <w:color w:val="000000"/>
          <w:sz w:val="20"/>
          <w:szCs w:val="20"/>
          <w:lang w:eastAsia="fr-FR"/>
        </w:rPr>
        <w:t>Les documents applicables sont ceux en vigueur au premier jour du mois d’établissement des prix, tel que ce mois est défini à l’acte d’engagement.</w:t>
      </w:r>
    </w:p>
    <w:p w14:paraId="173B5E9A" w14:textId="77777777" w:rsidR="00953B86" w:rsidRPr="00953B86" w:rsidRDefault="00953B86" w:rsidP="00953B86">
      <w:pPr>
        <w:widowControl w:val="0"/>
        <w:numPr>
          <w:ilvl w:val="0"/>
          <w:numId w:val="3"/>
        </w:numPr>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Le Cahier des Clauses Administratives Générales (CCAG) applicables aux marchés privés de travaux, selon la norme NF P03-001 et toutes les pièces auxquelles il fait référence et réputées connues des parties,</w:t>
      </w:r>
    </w:p>
    <w:p w14:paraId="5BA9003A" w14:textId="77777777" w:rsidR="00953B86" w:rsidRPr="00953B86" w:rsidRDefault="00953B86" w:rsidP="00953B86">
      <w:pPr>
        <w:widowControl w:val="0"/>
        <w:numPr>
          <w:ilvl w:val="0"/>
          <w:numId w:val="3"/>
        </w:numPr>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Les normes DTU applicables aux prestations du présent marché,</w:t>
      </w:r>
    </w:p>
    <w:p w14:paraId="7D7A9971" w14:textId="77777777" w:rsidR="00953B86" w:rsidRPr="00953B86" w:rsidRDefault="00953B86" w:rsidP="00953B86">
      <w:pPr>
        <w:widowControl w:val="0"/>
        <w:numPr>
          <w:ilvl w:val="0"/>
          <w:numId w:val="3"/>
        </w:numPr>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Le code du travail de Nouvelle-Calédonie,</w:t>
      </w:r>
    </w:p>
    <w:p w14:paraId="635D853A" w14:textId="77777777" w:rsidR="00953B86" w:rsidRPr="00953B86" w:rsidRDefault="00953B86" w:rsidP="00953B86">
      <w:pPr>
        <w:widowControl w:val="0"/>
        <w:numPr>
          <w:ilvl w:val="0"/>
          <w:numId w:val="3"/>
        </w:numPr>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Les études seront menées en l’application de la réglementation en vigueur en métropole, avec prise en compte de la réglementation de Nouvelle-Calédonie lorsqu’elle est aggravante ou impérative.</w:t>
      </w:r>
    </w:p>
    <w:p w14:paraId="15CCE19B"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u w:val="single"/>
        </w:rPr>
      </w:pPr>
    </w:p>
    <w:p w14:paraId="6FF7C17C"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9" w:name="_Toc193798506"/>
      <w:bookmarkStart w:id="10" w:name="_Toc227756132"/>
      <w:r w:rsidRPr="00953B86">
        <w:rPr>
          <w:rFonts w:ascii="Calibri" w:eastAsia="Times New Roman" w:hAnsi="Calibri" w:cs="Calibri"/>
          <w:b/>
          <w:color w:val="000000"/>
          <w:sz w:val="20"/>
          <w:szCs w:val="20"/>
          <w:lang w:eastAsia="fr-FR"/>
        </w:rPr>
        <w:t>1.3 Nantissement</w:t>
      </w:r>
      <w:bookmarkEnd w:id="9"/>
      <w:bookmarkEnd w:id="10"/>
    </w:p>
    <w:p w14:paraId="0EC6AB82" w14:textId="62842B82"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 xml:space="preserve">Si le Titulaire du marché en fait la demande, le </w:t>
      </w:r>
      <w:r w:rsidR="00BD19A0">
        <w:rPr>
          <w:rFonts w:ascii="Calibri" w:eastAsia="Calibri" w:hAnsi="Calibri" w:cs="Calibri"/>
          <w:sz w:val="20"/>
          <w:szCs w:val="20"/>
        </w:rPr>
        <w:t>MO</w:t>
      </w:r>
      <w:r w:rsidRPr="00953B86">
        <w:rPr>
          <w:rFonts w:ascii="Calibri" w:eastAsia="Calibri" w:hAnsi="Calibri" w:cs="Calibri"/>
          <w:sz w:val="20"/>
          <w:szCs w:val="20"/>
        </w:rPr>
        <w:t xml:space="preserve"> lui remettra </w:t>
      </w:r>
      <w:r w:rsidR="00627A4B">
        <w:rPr>
          <w:rFonts w:ascii="Calibri" w:eastAsia="Calibri" w:hAnsi="Calibri" w:cs="Calibri"/>
          <w:sz w:val="20"/>
          <w:szCs w:val="20"/>
        </w:rPr>
        <w:t xml:space="preserve">une copie certifiée conforme </w:t>
      </w:r>
      <w:r w:rsidRPr="00953B86">
        <w:rPr>
          <w:rFonts w:ascii="Calibri" w:eastAsia="Calibri" w:hAnsi="Calibri" w:cs="Calibri"/>
          <w:sz w:val="20"/>
          <w:szCs w:val="20"/>
        </w:rPr>
        <w:t>de l’Acte d’Engagement du présent marché.</w:t>
      </w:r>
    </w:p>
    <w:p w14:paraId="76AE5EA2" w14:textId="77777777" w:rsidR="00953B86" w:rsidRPr="00953B86" w:rsidRDefault="00953B86" w:rsidP="00953B86">
      <w:pPr>
        <w:spacing w:after="0" w:line="240" w:lineRule="auto"/>
        <w:jc w:val="both"/>
        <w:rPr>
          <w:rFonts w:ascii="Calibri" w:eastAsia="Calibri" w:hAnsi="Calibri" w:cs="Calibri"/>
          <w:sz w:val="20"/>
          <w:szCs w:val="20"/>
        </w:rPr>
      </w:pPr>
    </w:p>
    <w:p w14:paraId="1A7166D6" w14:textId="77777777"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Cette pièce formera titre en cas de nantissement et est délivrée dans ce but en un unique exemplaire.</w:t>
      </w:r>
    </w:p>
    <w:p w14:paraId="0B82EE7F" w14:textId="77777777" w:rsidR="00953B86" w:rsidRPr="00953B86" w:rsidRDefault="00953B86" w:rsidP="00953B86">
      <w:pPr>
        <w:spacing w:after="0" w:line="240" w:lineRule="auto"/>
        <w:jc w:val="both"/>
        <w:rPr>
          <w:rFonts w:ascii="Calibri" w:eastAsia="Calibri" w:hAnsi="Calibri" w:cs="Calibri"/>
          <w:sz w:val="20"/>
          <w:szCs w:val="20"/>
        </w:rPr>
      </w:pPr>
    </w:p>
    <w:p w14:paraId="39042DF1" w14:textId="49ED486D"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 xml:space="preserve">En cas de sous-traitance avec délégation de paiement, il est rappelé au Titulaire ayant précédemment nanti son marché, qu’il devra annuler son précédent nantissement auprès de sa banque avant toute acceptation du sous-traitant par le </w:t>
      </w:r>
      <w:r w:rsidR="00BD19A0">
        <w:rPr>
          <w:rFonts w:ascii="Calibri" w:eastAsia="Calibri" w:hAnsi="Calibri" w:cs="Calibri"/>
          <w:sz w:val="20"/>
          <w:szCs w:val="20"/>
        </w:rPr>
        <w:t>MO</w:t>
      </w:r>
      <w:r w:rsidRPr="00953B86">
        <w:rPr>
          <w:rFonts w:ascii="Calibri" w:eastAsia="Calibri" w:hAnsi="Calibri" w:cs="Calibri"/>
          <w:sz w:val="20"/>
          <w:szCs w:val="20"/>
        </w:rPr>
        <w:t>.</w:t>
      </w:r>
    </w:p>
    <w:p w14:paraId="74D060E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7923A902" w14:textId="745A2FFE" w:rsidR="00953B86" w:rsidRPr="00953B86" w:rsidRDefault="005E190C"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11" w:name="_Toc227756133"/>
      <w:r>
        <w:rPr>
          <w:rFonts w:ascii="Calibri" w:eastAsia="Times New Roman" w:hAnsi="Calibri" w:cs="Calibri"/>
          <w:b/>
          <w:color w:val="000000"/>
          <w:sz w:val="20"/>
          <w:szCs w:val="20"/>
          <w:lang w:eastAsia="fr-FR"/>
        </w:rPr>
        <w:t>1.4</w:t>
      </w:r>
      <w:r w:rsidR="00953B86" w:rsidRPr="00953B86">
        <w:rPr>
          <w:rFonts w:ascii="Calibri" w:eastAsia="Times New Roman" w:hAnsi="Calibri" w:cs="Calibri"/>
          <w:b/>
          <w:color w:val="000000"/>
          <w:sz w:val="20"/>
          <w:szCs w:val="20"/>
          <w:lang w:eastAsia="fr-FR"/>
        </w:rPr>
        <w:t xml:space="preserve"> Sous-traitance</w:t>
      </w:r>
      <w:bookmarkEnd w:id="11"/>
    </w:p>
    <w:p w14:paraId="6817990D" w14:textId="3CD661F6" w:rsidR="00953B86" w:rsidRPr="00953B86" w:rsidRDefault="00953B86" w:rsidP="00953B86">
      <w:pPr>
        <w:widowControl w:val="0"/>
        <w:spacing w:after="0" w:line="240" w:lineRule="auto"/>
        <w:jc w:val="both"/>
        <w:rPr>
          <w:rFonts w:ascii="Calibri" w:eastAsia="Calibri" w:hAnsi="Calibri" w:cs="Calibri"/>
          <w:sz w:val="20"/>
          <w:szCs w:val="20"/>
        </w:rPr>
      </w:pPr>
      <w:r w:rsidRPr="00953B86">
        <w:rPr>
          <w:rFonts w:ascii="Calibri" w:eastAsia="Calibri" w:hAnsi="Calibri" w:cs="Calibri"/>
          <w:sz w:val="20"/>
          <w:szCs w:val="20"/>
        </w:rPr>
        <w:t xml:space="preserve">Le MOE peut sous-traiter l'exécution de certaines parties de son contrat, sous réserve de l'acceptation du ou des sous-traitants par le </w:t>
      </w:r>
      <w:r w:rsidR="00BD19A0">
        <w:rPr>
          <w:rFonts w:ascii="Calibri" w:eastAsia="Calibri" w:hAnsi="Calibri" w:cs="Calibri"/>
          <w:sz w:val="20"/>
          <w:szCs w:val="20"/>
        </w:rPr>
        <w:t>MO</w:t>
      </w:r>
      <w:r w:rsidRPr="00953B86">
        <w:rPr>
          <w:rFonts w:ascii="Calibri" w:eastAsia="Calibri" w:hAnsi="Calibri" w:cs="Calibri"/>
          <w:sz w:val="20"/>
          <w:szCs w:val="20"/>
        </w:rPr>
        <w:t xml:space="preserve"> et de l'agrément par lui des conditions de paiement de chaque sous-traitant, conformément à la </w:t>
      </w:r>
      <w:r w:rsidR="0064297A">
        <w:rPr>
          <w:rFonts w:ascii="Calibri" w:eastAsia="Calibri" w:hAnsi="Calibri" w:cs="Calibri"/>
          <w:sz w:val="20"/>
          <w:szCs w:val="20"/>
        </w:rPr>
        <w:t>législa</w:t>
      </w:r>
      <w:r w:rsidRPr="00953B86">
        <w:rPr>
          <w:rFonts w:ascii="Calibri" w:eastAsia="Calibri" w:hAnsi="Calibri" w:cs="Calibri"/>
          <w:sz w:val="20"/>
          <w:szCs w:val="20"/>
        </w:rPr>
        <w:t>tion en vigueur.</w:t>
      </w:r>
    </w:p>
    <w:p w14:paraId="6C577424"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p>
    <w:p w14:paraId="720F82E9" w14:textId="77777777"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A cet effet, il présentera le cadre d’acte spécial de sous-traitance annexé à l’acte d’engagement, dûment complété et signé en y joignant les pièces listées sur ce cadre d’acte spécial.</w:t>
      </w:r>
    </w:p>
    <w:p w14:paraId="581E0BF8" w14:textId="45856F34" w:rsidR="00953B86" w:rsidRPr="00953B86" w:rsidRDefault="00953B86" w:rsidP="00953B86">
      <w:pPr>
        <w:spacing w:after="0" w:line="240" w:lineRule="auto"/>
        <w:jc w:val="both"/>
        <w:rPr>
          <w:rFonts w:ascii="Calibri" w:eastAsia="Times New Roman" w:hAnsi="Calibri" w:cs="Calibri"/>
          <w:noProof/>
          <w:spacing w:val="-6"/>
          <w:sz w:val="20"/>
          <w:szCs w:val="20"/>
          <w:lang w:eastAsia="fr-FR"/>
        </w:rPr>
      </w:pPr>
      <w:r w:rsidRPr="00953B86">
        <w:rPr>
          <w:rFonts w:ascii="Calibri" w:eastAsia="Times New Roman" w:hAnsi="Calibri" w:cs="Calibri"/>
          <w:noProof/>
          <w:spacing w:val="-6"/>
          <w:sz w:val="20"/>
          <w:szCs w:val="20"/>
          <w:lang w:eastAsia="fr-FR"/>
        </w:rPr>
        <w:t xml:space="preserve">Le silence du </w:t>
      </w:r>
      <w:r w:rsidR="00BD19A0">
        <w:rPr>
          <w:rFonts w:ascii="Calibri" w:eastAsia="Times New Roman" w:hAnsi="Calibri" w:cs="Calibri"/>
          <w:noProof/>
          <w:spacing w:val="-6"/>
          <w:sz w:val="20"/>
          <w:szCs w:val="20"/>
          <w:lang w:eastAsia="fr-FR"/>
        </w:rPr>
        <w:t>MO</w:t>
      </w:r>
      <w:r w:rsidRPr="00953B86">
        <w:rPr>
          <w:rFonts w:ascii="Calibri" w:eastAsia="Times New Roman" w:hAnsi="Calibri" w:cs="Calibri"/>
          <w:noProof/>
          <w:spacing w:val="-6"/>
          <w:sz w:val="20"/>
          <w:szCs w:val="20"/>
          <w:lang w:eastAsia="fr-FR"/>
        </w:rPr>
        <w:t xml:space="preserve"> sur la demande d’acceptation n’emporte jamais décision implicite d’acceptation du sous-traitant ni d’agrément des conditions de paiement.</w:t>
      </w:r>
    </w:p>
    <w:p w14:paraId="13BE1585" w14:textId="77777777" w:rsidR="00953B86" w:rsidRPr="00953B86" w:rsidRDefault="00953B86" w:rsidP="00953B86">
      <w:pPr>
        <w:spacing w:after="0" w:line="240" w:lineRule="auto"/>
        <w:jc w:val="both"/>
        <w:rPr>
          <w:rFonts w:ascii="Calibri" w:eastAsia="Times New Roman" w:hAnsi="Calibri" w:cs="Calibri"/>
          <w:noProof/>
          <w:spacing w:val="-6"/>
          <w:sz w:val="20"/>
          <w:szCs w:val="20"/>
          <w:lang w:eastAsia="fr-FR"/>
        </w:rPr>
      </w:pPr>
    </w:p>
    <w:p w14:paraId="7E4C3C6B" w14:textId="73223C22" w:rsidR="00953B86" w:rsidRPr="00953B86" w:rsidRDefault="00953B86" w:rsidP="00953B86">
      <w:pPr>
        <w:spacing w:after="0" w:line="240" w:lineRule="auto"/>
        <w:jc w:val="both"/>
        <w:rPr>
          <w:rFonts w:ascii="Calibri" w:eastAsia="Times New Roman" w:hAnsi="Calibri" w:cs="Calibri"/>
          <w:noProof/>
          <w:spacing w:val="-6"/>
          <w:sz w:val="20"/>
          <w:szCs w:val="20"/>
          <w:lang w:eastAsia="fr-FR"/>
        </w:rPr>
      </w:pPr>
      <w:r w:rsidRPr="00953B86">
        <w:rPr>
          <w:rFonts w:ascii="Calibri" w:eastAsia="Times New Roman" w:hAnsi="Calibri" w:cs="Calibri"/>
          <w:noProof/>
          <w:spacing w:val="-6"/>
          <w:sz w:val="20"/>
          <w:szCs w:val="20"/>
          <w:lang w:eastAsia="fr-FR"/>
        </w:rPr>
        <w:t xml:space="preserve">Dans les 8 jours de l’acceptation d’un sous-traitant et à défaut de s’accorder avec le </w:t>
      </w:r>
      <w:r w:rsidR="00BD19A0">
        <w:rPr>
          <w:rFonts w:ascii="Calibri" w:eastAsia="Times New Roman" w:hAnsi="Calibri" w:cs="Calibri"/>
          <w:noProof/>
          <w:spacing w:val="-6"/>
          <w:sz w:val="20"/>
          <w:szCs w:val="20"/>
          <w:lang w:eastAsia="fr-FR"/>
        </w:rPr>
        <w:t>MO</w:t>
      </w:r>
      <w:r w:rsidRPr="00953B86">
        <w:rPr>
          <w:rFonts w:ascii="Calibri" w:eastAsia="Times New Roman" w:hAnsi="Calibri" w:cs="Calibri"/>
          <w:noProof/>
          <w:spacing w:val="-6"/>
          <w:sz w:val="20"/>
          <w:szCs w:val="20"/>
          <w:lang w:eastAsia="fr-FR"/>
        </w:rPr>
        <w:t xml:space="preserve"> sur la mise en place d’une délégation de paiement, une caution devra être produite par le titulaire du marché garantissant les sommes dues aux sous-traitants. La non production de cette copie de la caution au réprésentant du </w:t>
      </w:r>
      <w:r w:rsidR="00BD19A0">
        <w:rPr>
          <w:rFonts w:ascii="Calibri" w:eastAsia="Times New Roman" w:hAnsi="Calibri" w:cs="Calibri"/>
          <w:noProof/>
          <w:spacing w:val="-6"/>
          <w:sz w:val="20"/>
          <w:szCs w:val="20"/>
          <w:lang w:eastAsia="fr-FR"/>
        </w:rPr>
        <w:t>MO</w:t>
      </w:r>
      <w:r w:rsidRPr="00953B86">
        <w:rPr>
          <w:rFonts w:ascii="Calibri" w:eastAsia="Times New Roman" w:hAnsi="Calibri" w:cs="Calibri"/>
          <w:noProof/>
          <w:spacing w:val="-6"/>
          <w:sz w:val="20"/>
          <w:szCs w:val="20"/>
          <w:lang w:eastAsia="fr-FR"/>
        </w:rPr>
        <w:t xml:space="preserve"> empêche l’exécution des travaux par le sous-traitant.</w:t>
      </w:r>
    </w:p>
    <w:p w14:paraId="4DB6E269" w14:textId="77777777" w:rsidR="00953B86" w:rsidRPr="00953B86" w:rsidRDefault="00953B86" w:rsidP="00953B86">
      <w:pPr>
        <w:spacing w:after="0" w:line="240" w:lineRule="auto"/>
        <w:jc w:val="both"/>
        <w:rPr>
          <w:rFonts w:ascii="Calibri" w:eastAsia="Times New Roman" w:hAnsi="Calibri" w:cs="Calibri"/>
          <w:noProof/>
          <w:spacing w:val="-6"/>
          <w:sz w:val="20"/>
          <w:szCs w:val="20"/>
          <w:lang w:eastAsia="fr-FR"/>
        </w:rPr>
      </w:pPr>
    </w:p>
    <w:p w14:paraId="6D356AF4" w14:textId="77777777" w:rsidR="00953B86" w:rsidRPr="00953B86" w:rsidRDefault="00953B86" w:rsidP="00953B86">
      <w:pPr>
        <w:keepNext/>
        <w:shd w:val="clear" w:color="auto" w:fill="A6A6A6"/>
        <w:overflowPunct w:val="0"/>
        <w:autoSpaceDE w:val="0"/>
        <w:autoSpaceDN w:val="0"/>
        <w:adjustRightInd w:val="0"/>
        <w:spacing w:after="0" w:line="240" w:lineRule="auto"/>
        <w:jc w:val="both"/>
        <w:textAlignment w:val="baseline"/>
        <w:outlineLvl w:val="0"/>
        <w:rPr>
          <w:rFonts w:ascii="Calibri" w:eastAsia="Times New Roman" w:hAnsi="Calibri" w:cs="Calibri"/>
          <w:color w:val="FFFFFF"/>
          <w:sz w:val="20"/>
          <w:szCs w:val="20"/>
          <w:lang w:eastAsia="fr-FR"/>
        </w:rPr>
      </w:pPr>
      <w:bookmarkStart w:id="12" w:name="_Toc193798508"/>
      <w:bookmarkStart w:id="13" w:name="_Toc227756134"/>
      <w:r w:rsidRPr="00953B86">
        <w:rPr>
          <w:rFonts w:ascii="Calibri" w:eastAsia="Times New Roman" w:hAnsi="Calibri" w:cs="Calibri"/>
          <w:b/>
          <w:color w:val="FFFFFF"/>
          <w:sz w:val="20"/>
          <w:szCs w:val="20"/>
          <w:lang w:eastAsia="fr-FR"/>
        </w:rPr>
        <w:t>ARTICLE 2 –PRIX ET RÈGLEMENT DES COMPTES</w:t>
      </w:r>
      <w:bookmarkEnd w:id="12"/>
      <w:bookmarkEnd w:id="13"/>
    </w:p>
    <w:p w14:paraId="3554F818"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17BE8876"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14" w:name="_Toc227756135"/>
      <w:r w:rsidRPr="00953B86">
        <w:rPr>
          <w:rFonts w:ascii="Calibri" w:eastAsia="Times New Roman" w:hAnsi="Calibri" w:cs="Calibri"/>
          <w:b/>
          <w:color w:val="000000"/>
          <w:sz w:val="20"/>
          <w:szCs w:val="20"/>
          <w:lang w:eastAsia="fr-FR"/>
        </w:rPr>
        <w:t>2.1 Caractère des prix</w:t>
      </w:r>
      <w:bookmarkEnd w:id="14"/>
    </w:p>
    <w:p w14:paraId="0385E53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 présent marché ne comprend ni actualisation ni révision des prix.</w:t>
      </w:r>
    </w:p>
    <w:p w14:paraId="42B85536"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34A9E2B7" w14:textId="77777777" w:rsidR="00953B86" w:rsidRPr="00953B86" w:rsidRDefault="00953B86" w:rsidP="00953B86">
      <w:pPr>
        <w:widowControl w:val="0"/>
        <w:spacing w:after="0" w:line="240" w:lineRule="auto"/>
        <w:jc w:val="both"/>
        <w:outlineLvl w:val="1"/>
        <w:rPr>
          <w:rFonts w:ascii="Calibri" w:eastAsia="Calibri" w:hAnsi="Calibri" w:cs="Calibri"/>
          <w:b/>
          <w:color w:val="000000"/>
          <w:sz w:val="20"/>
          <w:szCs w:val="20"/>
        </w:rPr>
      </w:pPr>
      <w:bookmarkStart w:id="15" w:name="_Toc227756136"/>
      <w:r w:rsidRPr="00953B86">
        <w:rPr>
          <w:rFonts w:ascii="Calibri" w:eastAsia="Calibri" w:hAnsi="Calibri" w:cs="Calibri"/>
          <w:b/>
          <w:color w:val="000000"/>
          <w:sz w:val="20"/>
          <w:szCs w:val="20"/>
        </w:rPr>
        <w:t>2.2 Modalités de paiement</w:t>
      </w:r>
      <w:bookmarkEnd w:id="15"/>
    </w:p>
    <w:p w14:paraId="746B681C"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color w:val="000000"/>
          <w:sz w:val="20"/>
          <w:szCs w:val="20"/>
          <w:lang w:eastAsia="fr-FR"/>
        </w:rPr>
      </w:pPr>
      <w:r w:rsidRPr="00953B86">
        <w:rPr>
          <w:rFonts w:ascii="Calibri" w:eastAsia="Times New Roman" w:hAnsi="Calibri" w:cs="Calibri"/>
          <w:color w:val="000000"/>
          <w:sz w:val="20"/>
          <w:szCs w:val="20"/>
          <w:bdr w:val="none" w:sz="0" w:space="0" w:color="auto" w:frame="1"/>
          <w:shd w:val="clear" w:color="auto" w:fill="FFFFFF"/>
          <w:lang w:eastAsia="fr-FR"/>
        </w:rPr>
        <w:lastRenderedPageBreak/>
        <w:t>Les paiements seront effectués par virement bancaire dans le respect des délais légaux applicables en Nouvelle-Calédonie et après remise par le contractant d'une facture ou situation en bonne et due forme.</w:t>
      </w:r>
    </w:p>
    <w:p w14:paraId="5785EE03"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color w:val="000000"/>
          <w:sz w:val="20"/>
          <w:szCs w:val="20"/>
          <w:bdr w:val="none" w:sz="0" w:space="0" w:color="auto" w:frame="1"/>
          <w:shd w:val="clear" w:color="auto" w:fill="FFFFFF"/>
          <w:lang w:eastAsia="fr-FR"/>
        </w:rPr>
      </w:pPr>
    </w:p>
    <w:p w14:paraId="4808BC09" w14:textId="036C320E" w:rsidR="00953B86" w:rsidRPr="00953B86" w:rsidRDefault="00953B86" w:rsidP="00953B86">
      <w:pPr>
        <w:shd w:val="clear" w:color="auto" w:fill="FFFFFF"/>
        <w:spacing w:after="0" w:line="240" w:lineRule="auto"/>
        <w:jc w:val="both"/>
        <w:textAlignment w:val="baseline"/>
        <w:rPr>
          <w:rFonts w:ascii="Calibri" w:eastAsia="Times New Roman" w:hAnsi="Calibri" w:cs="Calibri"/>
          <w:color w:val="000000"/>
          <w:sz w:val="20"/>
          <w:szCs w:val="20"/>
          <w:bdr w:val="none" w:sz="0" w:space="0" w:color="auto" w:frame="1"/>
          <w:shd w:val="clear" w:color="auto" w:fill="FFFFFF"/>
          <w:lang w:eastAsia="fr-FR"/>
        </w:rPr>
      </w:pPr>
      <w:r w:rsidRPr="00953B86">
        <w:rPr>
          <w:rFonts w:ascii="Calibri" w:eastAsia="Times New Roman" w:hAnsi="Calibri" w:cs="Calibri"/>
          <w:color w:val="000000"/>
          <w:sz w:val="20"/>
          <w:szCs w:val="20"/>
          <w:bdr w:val="none" w:sz="0" w:space="0" w:color="auto" w:frame="1"/>
          <w:shd w:val="clear" w:color="auto" w:fill="FFFFFF"/>
          <w:lang w:eastAsia="fr-FR"/>
        </w:rPr>
        <w:t>Le service comptabilité du FSH procède mensuellement à deux cessions de règlements. </w:t>
      </w:r>
    </w:p>
    <w:p w14:paraId="12228209"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color w:val="000000"/>
          <w:sz w:val="20"/>
          <w:szCs w:val="20"/>
          <w:bdr w:val="none" w:sz="0" w:space="0" w:color="auto" w:frame="1"/>
          <w:shd w:val="clear" w:color="auto" w:fill="FFFFFF"/>
          <w:lang w:eastAsia="fr-FR"/>
        </w:rPr>
      </w:pPr>
    </w:p>
    <w:p w14:paraId="50E341CD" w14:textId="12B06F4B" w:rsidR="00953B86" w:rsidRPr="00953B86" w:rsidRDefault="00953B86" w:rsidP="00953B86">
      <w:pPr>
        <w:shd w:val="clear" w:color="auto" w:fill="FFFFFF"/>
        <w:spacing w:after="0" w:line="240" w:lineRule="auto"/>
        <w:jc w:val="both"/>
        <w:textAlignment w:val="baseline"/>
        <w:rPr>
          <w:rFonts w:ascii="Calibri" w:eastAsia="Times New Roman" w:hAnsi="Calibri" w:cs="Calibri"/>
          <w:color w:val="000000"/>
          <w:sz w:val="20"/>
          <w:szCs w:val="20"/>
          <w:lang w:eastAsia="fr-FR"/>
        </w:rPr>
      </w:pPr>
      <w:r w:rsidRPr="00953B86">
        <w:rPr>
          <w:rFonts w:ascii="Calibri" w:eastAsia="Times New Roman" w:hAnsi="Calibri" w:cs="Calibri"/>
          <w:color w:val="000000"/>
          <w:sz w:val="20"/>
          <w:szCs w:val="20"/>
          <w:bdr w:val="none" w:sz="0" w:space="0" w:color="auto" w:frame="1"/>
          <w:shd w:val="clear" w:color="auto" w:fill="FFFFFF"/>
          <w:lang w:eastAsia="fr-FR"/>
        </w:rPr>
        <w:t>Toute erreur ou omission relevée sur une facture ou situation qui obligerait le FSH</w:t>
      </w:r>
      <w:r w:rsidRPr="00953B86">
        <w:rPr>
          <w:rFonts w:ascii="Calibri" w:eastAsia="Times New Roman" w:hAnsi="Calibri" w:cs="Calibri"/>
          <w:color w:val="5B9BD5"/>
          <w:sz w:val="20"/>
          <w:szCs w:val="20"/>
          <w:bdr w:val="none" w:sz="0" w:space="0" w:color="auto" w:frame="1"/>
          <w:shd w:val="clear" w:color="auto" w:fill="FFFFFF"/>
          <w:lang w:eastAsia="fr-FR"/>
        </w:rPr>
        <w:t> </w:t>
      </w:r>
      <w:r w:rsidRPr="00953B86">
        <w:rPr>
          <w:rFonts w:ascii="Calibri" w:eastAsia="Times New Roman" w:hAnsi="Calibri" w:cs="Calibri"/>
          <w:color w:val="000000"/>
          <w:sz w:val="20"/>
          <w:szCs w:val="20"/>
          <w:bdr w:val="none" w:sz="0" w:space="0" w:color="auto" w:frame="1"/>
          <w:shd w:val="clear" w:color="auto" w:fill="FFFFFF"/>
          <w:lang w:eastAsia="fr-FR"/>
        </w:rPr>
        <w:t>à refuser le document décalerait d'autant le délai de règlement sans que le FSH</w:t>
      </w:r>
      <w:r w:rsidRPr="00953B86">
        <w:rPr>
          <w:rFonts w:ascii="Calibri" w:eastAsia="Times New Roman" w:hAnsi="Calibri" w:cs="Calibri"/>
          <w:color w:val="5B9BD5"/>
          <w:sz w:val="20"/>
          <w:szCs w:val="20"/>
          <w:bdr w:val="none" w:sz="0" w:space="0" w:color="auto" w:frame="1"/>
          <w:shd w:val="clear" w:color="auto" w:fill="FFFFFF"/>
          <w:lang w:eastAsia="fr-FR"/>
        </w:rPr>
        <w:t> </w:t>
      </w:r>
      <w:r w:rsidRPr="00953B86">
        <w:rPr>
          <w:rFonts w:ascii="Calibri" w:eastAsia="Times New Roman" w:hAnsi="Calibri" w:cs="Calibri"/>
          <w:color w:val="000000"/>
          <w:sz w:val="20"/>
          <w:szCs w:val="20"/>
          <w:bdr w:val="none" w:sz="0" w:space="0" w:color="auto" w:frame="1"/>
          <w:shd w:val="clear" w:color="auto" w:fill="FFFFFF"/>
          <w:lang w:eastAsia="fr-FR"/>
        </w:rPr>
        <w:t>ne puisse en être tenu pour responsable.</w:t>
      </w:r>
    </w:p>
    <w:p w14:paraId="39602798"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p>
    <w:p w14:paraId="38DBCF0E"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16" w:name="_Toc227756137"/>
      <w:r w:rsidRPr="00953B86">
        <w:rPr>
          <w:rFonts w:ascii="Calibri" w:eastAsia="Times New Roman" w:hAnsi="Calibri" w:cs="Calibri"/>
          <w:b/>
          <w:color w:val="000000"/>
          <w:sz w:val="20"/>
          <w:szCs w:val="20"/>
          <w:lang w:eastAsia="fr-FR"/>
        </w:rPr>
        <w:t>2.3 Règlement des comptes</w:t>
      </w:r>
      <w:bookmarkEnd w:id="16"/>
    </w:p>
    <w:p w14:paraId="63A327F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Pendant le déroulement de la mission le règlement des sommes dues au titulaire fera l'objet d'acomptes calculés à partir de la différence entre deux décomptes successifs.</w:t>
      </w:r>
    </w:p>
    <w:p w14:paraId="05406348"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122D780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Chaque décompte sera lui-même établi à partir d'un état indiquant les prestations effectuées par le titulaire depuis le début du marché par référence aux éléments constitutifs de la mission et dont les montants détaillés résultent de la ventilation indiquée dans l’Acte d’Engagement.</w:t>
      </w:r>
    </w:p>
    <w:p w14:paraId="756196B3"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3BDF5726"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Les décomptes seront établis par le mandataire et calculés à chaque phase d'avancement, selon le détail ci-dessous :</w:t>
      </w:r>
    </w:p>
    <w:p w14:paraId="021F2C0B"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tbl>
      <w:tblPr>
        <w:tblW w:w="9564" w:type="dxa"/>
        <w:tblInd w:w="7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327"/>
        <w:gridCol w:w="6237"/>
      </w:tblGrid>
      <w:tr w:rsidR="00953B86" w:rsidRPr="00953B86" w14:paraId="3A6F8A6B" w14:textId="77777777" w:rsidTr="00953B86">
        <w:trPr>
          <w:trHeight w:val="284"/>
        </w:trPr>
        <w:tc>
          <w:tcPr>
            <w:tcW w:w="3327" w:type="dxa"/>
            <w:tcBorders>
              <w:top w:val="single" w:sz="4" w:space="0" w:color="auto"/>
              <w:left w:val="single" w:sz="4" w:space="0" w:color="auto"/>
              <w:bottom w:val="single" w:sz="4" w:space="0" w:color="auto"/>
              <w:right w:val="single" w:sz="4" w:space="0" w:color="auto"/>
            </w:tcBorders>
            <w:shd w:val="clear" w:color="auto" w:fill="auto"/>
            <w:vAlign w:val="center"/>
          </w:tcPr>
          <w:p w14:paraId="00E9504E" w14:textId="77777777" w:rsidR="00953B86" w:rsidRPr="00953B86" w:rsidRDefault="00953B86" w:rsidP="00953B86">
            <w:pPr>
              <w:tabs>
                <w:tab w:val="left" w:pos="720"/>
                <w:tab w:val="left" w:pos="1260"/>
                <w:tab w:val="left" w:pos="1440"/>
                <w:tab w:val="left" w:pos="1800"/>
              </w:tabs>
              <w:spacing w:after="0" w:line="240" w:lineRule="auto"/>
              <w:jc w:val="center"/>
              <w:rPr>
                <w:rFonts w:ascii="Calibri" w:eastAsia="Calibri" w:hAnsi="Calibri" w:cs="Calibri"/>
                <w:b/>
                <w:bCs/>
                <w:color w:val="ED7D31"/>
                <w:sz w:val="20"/>
                <w:szCs w:val="20"/>
              </w:rPr>
            </w:pPr>
            <w:r w:rsidRPr="00953B86">
              <w:rPr>
                <w:rFonts w:ascii="Calibri" w:eastAsia="Calibri" w:hAnsi="Calibri" w:cs="Calibri"/>
                <w:b/>
                <w:bCs/>
                <w:color w:val="ED7D31"/>
                <w:sz w:val="20"/>
                <w:szCs w:val="20"/>
              </w:rPr>
              <w:t>Eléments de la mission de base</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14:paraId="11BA7D8F" w14:textId="77777777" w:rsidR="00953B86" w:rsidRPr="00953B86" w:rsidRDefault="00953B86" w:rsidP="00953B86">
            <w:pPr>
              <w:tabs>
                <w:tab w:val="left" w:pos="720"/>
                <w:tab w:val="left" w:pos="1260"/>
                <w:tab w:val="left" w:pos="1440"/>
                <w:tab w:val="left" w:pos="1800"/>
              </w:tabs>
              <w:spacing w:after="0" w:line="240" w:lineRule="auto"/>
              <w:jc w:val="center"/>
              <w:rPr>
                <w:rFonts w:ascii="Calibri" w:eastAsia="Calibri" w:hAnsi="Calibri" w:cs="Calibri"/>
                <w:b/>
                <w:bCs/>
                <w:color w:val="ED7D31"/>
                <w:sz w:val="20"/>
                <w:szCs w:val="20"/>
              </w:rPr>
            </w:pPr>
            <w:r w:rsidRPr="00953B86">
              <w:rPr>
                <w:rFonts w:ascii="Calibri" w:eastAsia="Calibri" w:hAnsi="Calibri" w:cs="Calibri"/>
                <w:b/>
                <w:bCs/>
                <w:color w:val="ED7D31"/>
                <w:sz w:val="20"/>
                <w:szCs w:val="20"/>
              </w:rPr>
              <w:t>Exigibilité de l'acompte</w:t>
            </w:r>
          </w:p>
        </w:tc>
      </w:tr>
      <w:tr w:rsidR="00953B86" w:rsidRPr="00953B86" w14:paraId="3440AEB2" w14:textId="77777777" w:rsidTr="00953B86">
        <w:trPr>
          <w:trHeight w:val="284"/>
        </w:trPr>
        <w:tc>
          <w:tcPr>
            <w:tcW w:w="33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32DA67F" w14:textId="77777777" w:rsidR="00953B86" w:rsidRPr="00886609" w:rsidRDefault="00953B86" w:rsidP="00953B86">
            <w:pPr>
              <w:tabs>
                <w:tab w:val="left" w:pos="720"/>
                <w:tab w:val="left" w:pos="1260"/>
                <w:tab w:val="left" w:pos="1440"/>
                <w:tab w:val="left" w:pos="1800"/>
              </w:tabs>
              <w:spacing w:after="0" w:line="240" w:lineRule="auto"/>
              <w:jc w:val="both"/>
              <w:rPr>
                <w:rFonts w:ascii="Calibri" w:eastAsia="Calibri" w:hAnsi="Calibri" w:cs="Calibri"/>
                <w:color w:val="4F81BD" w:themeColor="accent1"/>
                <w:sz w:val="20"/>
                <w:szCs w:val="20"/>
              </w:rPr>
            </w:pPr>
            <w:r w:rsidRPr="00886609">
              <w:rPr>
                <w:rFonts w:ascii="Calibri" w:eastAsia="Calibri" w:hAnsi="Calibri" w:cs="Calibri"/>
                <w:color w:val="4F81BD" w:themeColor="accent1"/>
                <w:sz w:val="20"/>
                <w:szCs w:val="20"/>
              </w:rPr>
              <w:t xml:space="preserve">APS </w:t>
            </w: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39595C8F" w14:textId="77777777" w:rsidR="00953B86" w:rsidRPr="00886609" w:rsidRDefault="00953B86" w:rsidP="00953B86">
            <w:pPr>
              <w:tabs>
                <w:tab w:val="left" w:pos="720"/>
                <w:tab w:val="left" w:pos="1260"/>
                <w:tab w:val="left" w:pos="1440"/>
                <w:tab w:val="left" w:pos="1800"/>
              </w:tabs>
              <w:spacing w:after="0" w:line="240" w:lineRule="auto"/>
              <w:jc w:val="both"/>
              <w:rPr>
                <w:rFonts w:ascii="Calibri" w:eastAsia="Calibri" w:hAnsi="Calibri" w:cs="Calibri"/>
                <w:color w:val="4F81BD" w:themeColor="accent1"/>
                <w:sz w:val="20"/>
                <w:szCs w:val="20"/>
              </w:rPr>
            </w:pPr>
            <w:r w:rsidRPr="00886609">
              <w:rPr>
                <w:rFonts w:ascii="Calibri" w:eastAsia="Calibri" w:hAnsi="Calibri" w:cs="Calibri"/>
                <w:color w:val="4F81BD" w:themeColor="accent1"/>
                <w:sz w:val="20"/>
                <w:szCs w:val="20"/>
              </w:rPr>
              <w:t>70% à la remise du dossier</w:t>
            </w:r>
          </w:p>
        </w:tc>
      </w:tr>
      <w:tr w:rsidR="00953B86" w:rsidRPr="00953B86" w14:paraId="2F1F40C2" w14:textId="77777777" w:rsidTr="00953B86">
        <w:trPr>
          <w:trHeight w:val="75"/>
        </w:trPr>
        <w:tc>
          <w:tcPr>
            <w:tcW w:w="33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07AA6DA" w14:textId="77777777" w:rsidR="00953B86" w:rsidRPr="00886609" w:rsidRDefault="00953B86" w:rsidP="00953B86">
            <w:pPr>
              <w:tabs>
                <w:tab w:val="left" w:pos="720"/>
                <w:tab w:val="left" w:pos="1260"/>
                <w:tab w:val="left" w:pos="1440"/>
                <w:tab w:val="left" w:pos="1800"/>
              </w:tabs>
              <w:spacing w:after="0" w:line="240" w:lineRule="auto"/>
              <w:jc w:val="both"/>
              <w:rPr>
                <w:rFonts w:ascii="Calibri" w:eastAsia="Calibri" w:hAnsi="Calibri" w:cs="Calibri"/>
                <w:color w:val="4F81BD" w:themeColor="accent1"/>
                <w:sz w:val="20"/>
                <w:szCs w:val="20"/>
              </w:rPr>
            </w:pP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6C5FB7E8" w14:textId="0C13BFB8" w:rsidR="00953B86" w:rsidRPr="00886609" w:rsidRDefault="00953B86" w:rsidP="00953B86">
            <w:pPr>
              <w:tabs>
                <w:tab w:val="left" w:pos="720"/>
                <w:tab w:val="left" w:pos="1260"/>
                <w:tab w:val="left" w:pos="1440"/>
                <w:tab w:val="left" w:pos="1800"/>
              </w:tabs>
              <w:spacing w:after="0" w:line="240" w:lineRule="auto"/>
              <w:jc w:val="both"/>
              <w:rPr>
                <w:rFonts w:ascii="Calibri" w:eastAsia="Calibri" w:hAnsi="Calibri" w:cs="Calibri"/>
                <w:color w:val="4F81BD" w:themeColor="accent1"/>
                <w:sz w:val="20"/>
                <w:szCs w:val="20"/>
              </w:rPr>
            </w:pPr>
            <w:r w:rsidRPr="00886609">
              <w:rPr>
                <w:rFonts w:ascii="Calibri" w:eastAsia="Calibri" w:hAnsi="Calibri" w:cs="Calibri"/>
                <w:color w:val="4F81BD" w:themeColor="accent1"/>
                <w:sz w:val="20"/>
                <w:szCs w:val="20"/>
              </w:rPr>
              <w:t xml:space="preserve">30% à l'approbation du </w:t>
            </w:r>
            <w:r w:rsidR="00BD19A0" w:rsidRPr="00886609">
              <w:rPr>
                <w:rFonts w:ascii="Calibri" w:eastAsia="Calibri" w:hAnsi="Calibri" w:cs="Calibri"/>
                <w:color w:val="4F81BD" w:themeColor="accent1"/>
                <w:sz w:val="20"/>
                <w:szCs w:val="20"/>
              </w:rPr>
              <w:t>MO</w:t>
            </w:r>
          </w:p>
        </w:tc>
      </w:tr>
      <w:tr w:rsidR="00953B86" w:rsidRPr="00953B86" w14:paraId="69905434" w14:textId="77777777" w:rsidTr="00953B86">
        <w:trPr>
          <w:trHeight w:val="284"/>
        </w:trPr>
        <w:tc>
          <w:tcPr>
            <w:tcW w:w="33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042785" w14:textId="15AA54BC"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APD/P</w:t>
            </w:r>
            <w:r w:rsidR="00432923">
              <w:rPr>
                <w:rFonts w:ascii="Calibri" w:eastAsia="Calibri" w:hAnsi="Calibri" w:cs="Calibri"/>
                <w:sz w:val="20"/>
                <w:szCs w:val="20"/>
              </w:rPr>
              <w:t>L</w:t>
            </w:r>
          </w:p>
          <w:p w14:paraId="036CF961"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 </w:t>
            </w: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06A7AC79" w14:textId="1430E066" w:rsidR="00953B86" w:rsidRPr="00953B86" w:rsidRDefault="004C4B24"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Pr>
                <w:rFonts w:ascii="Calibri" w:eastAsia="Calibri" w:hAnsi="Calibri" w:cs="Calibri"/>
                <w:sz w:val="20"/>
                <w:szCs w:val="20"/>
              </w:rPr>
              <w:t>6</w:t>
            </w:r>
            <w:r w:rsidR="00953B86" w:rsidRPr="00953B86">
              <w:rPr>
                <w:rFonts w:ascii="Calibri" w:eastAsia="Calibri" w:hAnsi="Calibri" w:cs="Calibri"/>
                <w:sz w:val="20"/>
                <w:szCs w:val="20"/>
              </w:rPr>
              <w:t xml:space="preserve">0% </w:t>
            </w:r>
            <w:r w:rsidR="006C6C34">
              <w:rPr>
                <w:rFonts w:ascii="Calibri" w:eastAsia="Calibri" w:hAnsi="Calibri" w:cs="Calibri"/>
                <w:sz w:val="20"/>
                <w:szCs w:val="20"/>
              </w:rPr>
              <w:t>au dépôt</w:t>
            </w:r>
            <w:r w:rsidR="00953B86" w:rsidRPr="00953B86">
              <w:rPr>
                <w:rFonts w:ascii="Calibri" w:eastAsia="Calibri" w:hAnsi="Calibri" w:cs="Calibri"/>
                <w:sz w:val="20"/>
                <w:szCs w:val="20"/>
              </w:rPr>
              <w:t xml:space="preserve"> d</w:t>
            </w:r>
            <w:r w:rsidR="006C6C34">
              <w:rPr>
                <w:rFonts w:ascii="Calibri" w:eastAsia="Calibri" w:hAnsi="Calibri" w:cs="Calibri"/>
                <w:sz w:val="20"/>
                <w:szCs w:val="20"/>
              </w:rPr>
              <w:t xml:space="preserve">es </w:t>
            </w:r>
            <w:r w:rsidR="00953B86" w:rsidRPr="00953B86">
              <w:rPr>
                <w:rFonts w:ascii="Calibri" w:eastAsia="Calibri" w:hAnsi="Calibri" w:cs="Calibri"/>
                <w:sz w:val="20"/>
                <w:szCs w:val="20"/>
              </w:rPr>
              <w:t>dossier</w:t>
            </w:r>
            <w:r w:rsidR="006C6C34">
              <w:rPr>
                <w:rFonts w:ascii="Calibri" w:eastAsia="Calibri" w:hAnsi="Calibri" w:cs="Calibri"/>
                <w:sz w:val="20"/>
                <w:szCs w:val="20"/>
              </w:rPr>
              <w:t>s de demande d’autorisations administratives</w:t>
            </w:r>
          </w:p>
        </w:tc>
      </w:tr>
      <w:tr w:rsidR="006C6C34" w:rsidRPr="00953B86" w14:paraId="65A16466" w14:textId="77777777" w:rsidTr="00953B86">
        <w:trPr>
          <w:trHeight w:val="284"/>
        </w:trPr>
        <w:tc>
          <w:tcPr>
            <w:tcW w:w="33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9CAD92" w14:textId="77777777" w:rsidR="006C6C34" w:rsidRPr="00953B86" w:rsidRDefault="006C6C34"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4FBB75C2" w14:textId="0A939711" w:rsidR="006C6C34" w:rsidRDefault="006C6C34"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Pr>
                <w:rFonts w:ascii="Calibri" w:eastAsia="Calibri" w:hAnsi="Calibri" w:cs="Calibri"/>
                <w:sz w:val="20"/>
                <w:szCs w:val="20"/>
              </w:rPr>
              <w:t>20% à l’approbation de l’APD</w:t>
            </w:r>
          </w:p>
        </w:tc>
      </w:tr>
      <w:tr w:rsidR="00953B86" w:rsidRPr="00953B86" w14:paraId="72222245" w14:textId="77777777" w:rsidTr="00953B86">
        <w:trPr>
          <w:trHeight w:val="45"/>
        </w:trPr>
        <w:tc>
          <w:tcPr>
            <w:tcW w:w="33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FB3C36"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2141BDFC" w14:textId="13DCE55D" w:rsidR="00953B86" w:rsidRPr="00953B86" w:rsidRDefault="004C4B24"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Pr>
                <w:rFonts w:ascii="Calibri" w:eastAsia="Calibri" w:hAnsi="Calibri" w:cs="Calibri"/>
                <w:sz w:val="20"/>
                <w:szCs w:val="20"/>
              </w:rPr>
              <w:t>Le solde</w:t>
            </w:r>
            <w:r w:rsidR="00953B86" w:rsidRPr="00953B86">
              <w:rPr>
                <w:rFonts w:ascii="Calibri" w:eastAsia="Calibri" w:hAnsi="Calibri" w:cs="Calibri"/>
                <w:sz w:val="20"/>
                <w:szCs w:val="20"/>
              </w:rPr>
              <w:t xml:space="preserve"> </w:t>
            </w:r>
            <w:r w:rsidR="006C6C34">
              <w:rPr>
                <w:rFonts w:ascii="Calibri" w:eastAsia="Calibri" w:hAnsi="Calibri" w:cs="Calibri"/>
                <w:sz w:val="20"/>
                <w:szCs w:val="20"/>
              </w:rPr>
              <w:t>après</w:t>
            </w:r>
            <w:r w:rsidR="00432923">
              <w:rPr>
                <w:rFonts w:ascii="Calibri" w:eastAsia="Calibri" w:hAnsi="Calibri" w:cs="Calibri"/>
                <w:sz w:val="20"/>
                <w:szCs w:val="20"/>
              </w:rPr>
              <w:t xml:space="preserve"> obtention de l’ensemble des autorisations administratives</w:t>
            </w:r>
          </w:p>
        </w:tc>
      </w:tr>
      <w:tr w:rsidR="00953B86" w:rsidRPr="00953B86" w14:paraId="63AC1AAA" w14:textId="77777777" w:rsidTr="00953B86">
        <w:trPr>
          <w:trHeight w:val="284"/>
        </w:trPr>
        <w:tc>
          <w:tcPr>
            <w:tcW w:w="33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28993F9"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PRO (STD/PEO + DCE)</w:t>
            </w:r>
          </w:p>
          <w:p w14:paraId="12FE884F"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 </w:t>
            </w: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49BFF1CD"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70% à la remise du dossier</w:t>
            </w:r>
          </w:p>
        </w:tc>
      </w:tr>
      <w:tr w:rsidR="00953B86" w:rsidRPr="00953B86" w14:paraId="0374EB98" w14:textId="77777777" w:rsidTr="00953B86">
        <w:trPr>
          <w:trHeight w:val="45"/>
        </w:trPr>
        <w:tc>
          <w:tcPr>
            <w:tcW w:w="33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C87D9C0"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62B98D77"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30% au lancement de la consultation</w:t>
            </w:r>
          </w:p>
        </w:tc>
      </w:tr>
      <w:tr w:rsidR="00953B86" w:rsidRPr="00953B86" w14:paraId="769C8D7B" w14:textId="77777777" w:rsidTr="00953B86">
        <w:trPr>
          <w:trHeight w:val="324"/>
        </w:trPr>
        <w:tc>
          <w:tcPr>
            <w:tcW w:w="33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77EE622"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AMT 1 / AMT2  </w:t>
            </w:r>
          </w:p>
        </w:tc>
        <w:tc>
          <w:tcPr>
            <w:tcW w:w="6237" w:type="dxa"/>
            <w:tcBorders>
              <w:top w:val="single" w:sz="6" w:space="0" w:color="auto"/>
              <w:left w:val="single" w:sz="6" w:space="0" w:color="auto"/>
              <w:right w:val="single" w:sz="4" w:space="0" w:color="auto"/>
            </w:tcBorders>
            <w:shd w:val="clear" w:color="auto" w:fill="FFFFFF"/>
            <w:vAlign w:val="center"/>
          </w:tcPr>
          <w:p w14:paraId="1A4F7DDF"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50% après attribution des marchés de travaux (AMT1)</w:t>
            </w:r>
          </w:p>
        </w:tc>
      </w:tr>
      <w:tr w:rsidR="00953B86" w:rsidRPr="00953B86" w14:paraId="00FB5915" w14:textId="77777777" w:rsidTr="00953B86">
        <w:trPr>
          <w:trHeight w:val="55"/>
        </w:trPr>
        <w:tc>
          <w:tcPr>
            <w:tcW w:w="33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EC8DBC"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04064E6D"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50% après la signature des marchés de travaux (AMT2)</w:t>
            </w:r>
          </w:p>
        </w:tc>
      </w:tr>
      <w:tr w:rsidR="00953B86" w:rsidRPr="00953B86" w14:paraId="762CEA36" w14:textId="77777777" w:rsidTr="00953B86">
        <w:trPr>
          <w:trHeight w:val="224"/>
        </w:trPr>
        <w:tc>
          <w:tcPr>
            <w:tcW w:w="3327" w:type="dxa"/>
            <w:tcBorders>
              <w:top w:val="single" w:sz="6" w:space="0" w:color="auto"/>
              <w:left w:val="single" w:sz="4" w:space="0" w:color="auto"/>
              <w:bottom w:val="single" w:sz="6" w:space="0" w:color="auto"/>
              <w:right w:val="single" w:sz="6" w:space="0" w:color="auto"/>
            </w:tcBorders>
            <w:shd w:val="clear" w:color="auto" w:fill="auto"/>
            <w:vAlign w:val="center"/>
          </w:tcPr>
          <w:p w14:paraId="459537EC"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VISA</w:t>
            </w: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088F228B"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Au prorata de l’avancement financier des marchés de travaux</w:t>
            </w:r>
          </w:p>
        </w:tc>
      </w:tr>
      <w:tr w:rsidR="00953B86" w:rsidRPr="00953B86" w14:paraId="0C9DA3C5" w14:textId="77777777" w:rsidTr="00953B86">
        <w:trPr>
          <w:trHeight w:val="260"/>
        </w:trPr>
        <w:tc>
          <w:tcPr>
            <w:tcW w:w="3327" w:type="dxa"/>
            <w:vMerge w:val="restart"/>
            <w:tcBorders>
              <w:top w:val="single" w:sz="6" w:space="0" w:color="auto"/>
              <w:left w:val="single" w:sz="4" w:space="0" w:color="auto"/>
              <w:right w:val="single" w:sz="6" w:space="0" w:color="auto"/>
            </w:tcBorders>
            <w:shd w:val="clear" w:color="auto" w:fill="auto"/>
            <w:vAlign w:val="center"/>
          </w:tcPr>
          <w:p w14:paraId="342210E7"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DET</w:t>
            </w: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19EF4E5A"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90% au prorata de l’avancement financier des marchés de travaux</w:t>
            </w:r>
          </w:p>
        </w:tc>
      </w:tr>
      <w:tr w:rsidR="00953B86" w:rsidRPr="00953B86" w14:paraId="6316FA8D" w14:textId="77777777" w:rsidTr="00953B86">
        <w:trPr>
          <w:trHeight w:val="282"/>
        </w:trPr>
        <w:tc>
          <w:tcPr>
            <w:tcW w:w="3327" w:type="dxa"/>
            <w:vMerge/>
            <w:tcBorders>
              <w:left w:val="single" w:sz="4" w:space="0" w:color="auto"/>
              <w:bottom w:val="single" w:sz="6" w:space="0" w:color="auto"/>
              <w:right w:val="single" w:sz="6" w:space="0" w:color="auto"/>
            </w:tcBorders>
            <w:shd w:val="clear" w:color="auto" w:fill="auto"/>
            <w:vAlign w:val="center"/>
          </w:tcPr>
          <w:p w14:paraId="16A08493"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270AC43C"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10% après notification des DGD</w:t>
            </w:r>
          </w:p>
        </w:tc>
      </w:tr>
      <w:tr w:rsidR="00953B86" w:rsidRPr="00953B86" w14:paraId="12195F8E" w14:textId="77777777" w:rsidTr="00953B86">
        <w:trPr>
          <w:trHeight w:val="251"/>
        </w:trPr>
        <w:tc>
          <w:tcPr>
            <w:tcW w:w="3327" w:type="dxa"/>
            <w:vMerge w:val="restart"/>
            <w:tcBorders>
              <w:top w:val="single" w:sz="6" w:space="0" w:color="auto"/>
              <w:left w:val="single" w:sz="4" w:space="0" w:color="auto"/>
              <w:right w:val="single" w:sz="6" w:space="0" w:color="auto"/>
            </w:tcBorders>
            <w:shd w:val="clear" w:color="auto" w:fill="auto"/>
            <w:vAlign w:val="center"/>
          </w:tcPr>
          <w:p w14:paraId="0396DB61" w14:textId="013070F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 xml:space="preserve">AOR </w:t>
            </w:r>
            <w:r w:rsidR="006C6C34">
              <w:rPr>
                <w:rFonts w:ascii="Calibri" w:eastAsia="Calibri" w:hAnsi="Calibri" w:cs="Calibri"/>
                <w:sz w:val="20"/>
                <w:szCs w:val="20"/>
              </w:rPr>
              <w:t>(</w:t>
            </w:r>
            <w:r w:rsidRPr="00953B86">
              <w:rPr>
                <w:rFonts w:ascii="Calibri" w:eastAsia="Calibri" w:hAnsi="Calibri" w:cs="Calibri"/>
                <w:sz w:val="20"/>
                <w:szCs w:val="20"/>
              </w:rPr>
              <w:t>CONF / DOE</w:t>
            </w:r>
            <w:r w:rsidR="006C6C34">
              <w:rPr>
                <w:rFonts w:ascii="Calibri" w:eastAsia="Calibri" w:hAnsi="Calibri" w:cs="Calibri"/>
                <w:sz w:val="20"/>
                <w:szCs w:val="20"/>
              </w:rPr>
              <w:t>)</w:t>
            </w:r>
            <w:r w:rsidRPr="00953B86">
              <w:rPr>
                <w:rFonts w:ascii="Calibri" w:eastAsia="Calibri" w:hAnsi="Calibri" w:cs="Calibri"/>
                <w:sz w:val="20"/>
                <w:szCs w:val="20"/>
              </w:rPr>
              <w:t xml:space="preserve"> </w:t>
            </w: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4D6AB7C8"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50 % à compter de la date d’effet de la réception</w:t>
            </w:r>
          </w:p>
        </w:tc>
      </w:tr>
      <w:tr w:rsidR="00953B86" w:rsidRPr="00953B86" w14:paraId="63BB7818" w14:textId="77777777" w:rsidTr="00953B86">
        <w:trPr>
          <w:trHeight w:val="508"/>
        </w:trPr>
        <w:tc>
          <w:tcPr>
            <w:tcW w:w="3327" w:type="dxa"/>
            <w:vMerge/>
            <w:tcBorders>
              <w:left w:val="single" w:sz="4" w:space="0" w:color="auto"/>
              <w:right w:val="single" w:sz="6" w:space="0" w:color="auto"/>
            </w:tcBorders>
            <w:shd w:val="clear" w:color="auto" w:fill="auto"/>
            <w:vAlign w:val="center"/>
          </w:tcPr>
          <w:p w14:paraId="727393A3"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56F3D83D" w14:textId="318F343E" w:rsidR="00953B86" w:rsidRPr="00953B86" w:rsidRDefault="00FC68D5"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Pr>
                <w:rFonts w:ascii="Calibri" w:eastAsia="Calibri" w:hAnsi="Calibri" w:cs="Calibri"/>
                <w:sz w:val="20"/>
                <w:szCs w:val="20"/>
              </w:rPr>
              <w:t>1</w:t>
            </w:r>
            <w:r w:rsidR="00953B86" w:rsidRPr="00953B86">
              <w:rPr>
                <w:rFonts w:ascii="Calibri" w:eastAsia="Calibri" w:hAnsi="Calibri" w:cs="Calibri"/>
                <w:sz w:val="20"/>
                <w:szCs w:val="20"/>
              </w:rPr>
              <w:t>0% à compter de la levée des réserves mentionnées dans la décision de réception</w:t>
            </w:r>
          </w:p>
        </w:tc>
      </w:tr>
      <w:tr w:rsidR="00953B86" w:rsidRPr="00953B86" w14:paraId="5B5F4F47" w14:textId="77777777" w:rsidTr="00953B86">
        <w:trPr>
          <w:trHeight w:val="275"/>
        </w:trPr>
        <w:tc>
          <w:tcPr>
            <w:tcW w:w="3327" w:type="dxa"/>
            <w:vMerge/>
            <w:tcBorders>
              <w:left w:val="single" w:sz="4" w:space="0" w:color="auto"/>
              <w:right w:val="single" w:sz="6" w:space="0" w:color="auto"/>
            </w:tcBorders>
            <w:shd w:val="clear" w:color="auto" w:fill="auto"/>
            <w:vAlign w:val="center"/>
          </w:tcPr>
          <w:p w14:paraId="29FB2C0D"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23D5C7D0" w14:textId="5DD40092"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 xml:space="preserve">15 % à la remise du dossier des ouvrages exécutés </w:t>
            </w:r>
            <w:r w:rsidR="005F4514">
              <w:rPr>
                <w:rFonts w:ascii="Calibri" w:eastAsia="Calibri" w:hAnsi="Calibri" w:cs="Calibri"/>
                <w:sz w:val="20"/>
                <w:szCs w:val="20"/>
              </w:rPr>
              <w:t>vérifié</w:t>
            </w:r>
            <w:r w:rsidR="005F4514" w:rsidRPr="00953B86">
              <w:rPr>
                <w:rFonts w:ascii="Calibri" w:eastAsia="Calibri" w:hAnsi="Calibri" w:cs="Calibri"/>
                <w:sz w:val="20"/>
                <w:szCs w:val="20"/>
              </w:rPr>
              <w:t xml:space="preserve"> </w:t>
            </w:r>
            <w:r w:rsidRPr="00953B86">
              <w:rPr>
                <w:rFonts w:ascii="Calibri" w:eastAsia="Calibri" w:hAnsi="Calibri" w:cs="Calibri"/>
                <w:sz w:val="20"/>
                <w:szCs w:val="20"/>
              </w:rPr>
              <w:t>par le MOE</w:t>
            </w:r>
          </w:p>
        </w:tc>
      </w:tr>
      <w:tr w:rsidR="00953B86" w:rsidRPr="00953B86" w14:paraId="7D4692B8" w14:textId="77777777" w:rsidTr="00AF7235">
        <w:trPr>
          <w:trHeight w:val="548"/>
        </w:trPr>
        <w:tc>
          <w:tcPr>
            <w:tcW w:w="3327" w:type="dxa"/>
            <w:vMerge/>
            <w:tcBorders>
              <w:left w:val="single" w:sz="4" w:space="0" w:color="auto"/>
              <w:bottom w:val="single" w:sz="4" w:space="0" w:color="auto"/>
              <w:right w:val="single" w:sz="6" w:space="0" w:color="auto"/>
            </w:tcBorders>
            <w:shd w:val="clear" w:color="auto" w:fill="auto"/>
            <w:vAlign w:val="center"/>
          </w:tcPr>
          <w:p w14:paraId="72713307"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7BBF8462" w14:textId="3B807854" w:rsidR="00432923" w:rsidRPr="00953B86" w:rsidRDefault="001316E3">
            <w:pPr>
              <w:tabs>
                <w:tab w:val="left" w:pos="720"/>
                <w:tab w:val="left" w:pos="1260"/>
                <w:tab w:val="left" w:pos="1440"/>
                <w:tab w:val="left" w:pos="1800"/>
              </w:tabs>
              <w:spacing w:after="0" w:line="240" w:lineRule="auto"/>
              <w:jc w:val="both"/>
              <w:rPr>
                <w:rFonts w:ascii="Calibri" w:eastAsia="Calibri" w:hAnsi="Calibri" w:cs="Calibri"/>
                <w:sz w:val="20"/>
                <w:szCs w:val="20"/>
              </w:rPr>
            </w:pPr>
            <w:r>
              <w:rPr>
                <w:rFonts w:ascii="Calibri" w:eastAsia="Calibri" w:hAnsi="Calibri" w:cs="Calibri"/>
                <w:sz w:val="20"/>
                <w:szCs w:val="20"/>
              </w:rPr>
              <w:t>Le</w:t>
            </w:r>
            <w:r w:rsidR="00953B86" w:rsidRPr="00953B86">
              <w:rPr>
                <w:rFonts w:ascii="Calibri" w:eastAsia="Calibri" w:hAnsi="Calibri" w:cs="Calibri"/>
                <w:sz w:val="20"/>
                <w:szCs w:val="20"/>
              </w:rPr>
              <w:t xml:space="preserve"> </w:t>
            </w:r>
            <w:r w:rsidR="00432923">
              <w:rPr>
                <w:rFonts w:ascii="Calibri" w:eastAsia="Calibri" w:hAnsi="Calibri" w:cs="Calibri"/>
                <w:sz w:val="20"/>
                <w:szCs w:val="20"/>
              </w:rPr>
              <w:t>Solde à l’obtention des conformités</w:t>
            </w:r>
          </w:p>
        </w:tc>
      </w:tr>
      <w:tr w:rsidR="00007E97" w:rsidRPr="00953B86" w14:paraId="7B08DE59" w14:textId="77777777" w:rsidTr="00AF7235">
        <w:trPr>
          <w:trHeight w:val="303"/>
        </w:trPr>
        <w:tc>
          <w:tcPr>
            <w:tcW w:w="3327" w:type="dxa"/>
            <w:tcBorders>
              <w:top w:val="single" w:sz="4" w:space="0" w:color="auto"/>
              <w:left w:val="single" w:sz="4" w:space="0" w:color="auto"/>
              <w:bottom w:val="nil"/>
              <w:right w:val="single" w:sz="6" w:space="0" w:color="auto"/>
            </w:tcBorders>
            <w:shd w:val="clear" w:color="auto" w:fill="auto"/>
            <w:vAlign w:val="center"/>
          </w:tcPr>
          <w:p w14:paraId="5A65D9CB" w14:textId="3136988F" w:rsidR="00007E97" w:rsidRPr="00953B86" w:rsidRDefault="00AF7235"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532E27">
              <w:rPr>
                <w:rFonts w:ascii="Calibri" w:eastAsia="Calibri" w:hAnsi="Calibri" w:cs="Calibri"/>
                <w:sz w:val="20"/>
                <w:szCs w:val="20"/>
              </w:rPr>
              <w:t>CDC/RGL</w:t>
            </w: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10612D05" w14:textId="46F2B6B7" w:rsidR="00AF7235" w:rsidRPr="00953B86" w:rsidRDefault="009412B8"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Pr>
                <w:rFonts w:ascii="Calibri" w:eastAsia="Calibri" w:hAnsi="Calibri" w:cs="Calibri"/>
                <w:sz w:val="20"/>
                <w:szCs w:val="20"/>
              </w:rPr>
              <w:t>70% à la remise du document</w:t>
            </w:r>
          </w:p>
        </w:tc>
      </w:tr>
      <w:tr w:rsidR="009412B8" w:rsidRPr="00953B86" w14:paraId="6BE26482" w14:textId="77777777" w:rsidTr="00AF7235">
        <w:trPr>
          <w:trHeight w:val="303"/>
        </w:trPr>
        <w:tc>
          <w:tcPr>
            <w:tcW w:w="3327" w:type="dxa"/>
            <w:tcBorders>
              <w:top w:val="nil"/>
              <w:left w:val="single" w:sz="4" w:space="0" w:color="auto"/>
              <w:bottom w:val="single" w:sz="4" w:space="0" w:color="auto"/>
              <w:right w:val="single" w:sz="6" w:space="0" w:color="auto"/>
            </w:tcBorders>
            <w:shd w:val="clear" w:color="auto" w:fill="auto"/>
            <w:vAlign w:val="center"/>
          </w:tcPr>
          <w:p w14:paraId="6E8E3163" w14:textId="77777777" w:rsidR="009412B8" w:rsidRPr="00953B86" w:rsidRDefault="009412B8"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60099D3F" w14:textId="1E4B39BC" w:rsidR="009412B8" w:rsidRPr="00953B86" w:rsidRDefault="00AF7235"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Pr>
                <w:rFonts w:ascii="Calibri" w:eastAsia="Calibri" w:hAnsi="Calibri" w:cs="Calibri"/>
                <w:sz w:val="20"/>
                <w:szCs w:val="20"/>
              </w:rPr>
              <w:t>Le solde</w:t>
            </w:r>
            <w:r w:rsidRPr="00953B86">
              <w:rPr>
                <w:rFonts w:ascii="Calibri" w:eastAsia="Calibri" w:hAnsi="Calibri" w:cs="Calibri"/>
                <w:sz w:val="20"/>
                <w:szCs w:val="20"/>
              </w:rPr>
              <w:t xml:space="preserve"> à l'approbation du </w:t>
            </w:r>
            <w:r>
              <w:rPr>
                <w:rFonts w:ascii="Calibri" w:eastAsia="Calibri" w:hAnsi="Calibri" w:cs="Calibri"/>
                <w:sz w:val="20"/>
                <w:szCs w:val="20"/>
              </w:rPr>
              <w:t>MO, du géomètre-expert et du notaire</w:t>
            </w:r>
          </w:p>
        </w:tc>
      </w:tr>
      <w:tr w:rsidR="00953B86" w:rsidRPr="00953B86" w14:paraId="21A33A28" w14:textId="77777777" w:rsidTr="00AF7235">
        <w:trPr>
          <w:trHeight w:val="303"/>
        </w:trPr>
        <w:tc>
          <w:tcPr>
            <w:tcW w:w="3327" w:type="dxa"/>
            <w:vMerge w:val="restart"/>
            <w:tcBorders>
              <w:top w:val="single" w:sz="4" w:space="0" w:color="auto"/>
              <w:left w:val="single" w:sz="4" w:space="0" w:color="auto"/>
              <w:right w:val="single" w:sz="6" w:space="0" w:color="auto"/>
            </w:tcBorders>
            <w:shd w:val="clear" w:color="auto" w:fill="auto"/>
            <w:vAlign w:val="center"/>
          </w:tcPr>
          <w:p w14:paraId="17778512" w14:textId="001D1F1F" w:rsidR="00953B86" w:rsidRPr="00953B86" w:rsidRDefault="006C6C34"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Pr>
                <w:rFonts w:ascii="Calibri" w:eastAsia="Calibri" w:hAnsi="Calibri" w:cs="Calibri"/>
                <w:sz w:val="20"/>
                <w:szCs w:val="20"/>
              </w:rPr>
              <w:t>AOR (</w:t>
            </w:r>
            <w:r w:rsidR="00953B86" w:rsidRPr="00953B86">
              <w:rPr>
                <w:rFonts w:ascii="Calibri" w:eastAsia="Calibri" w:hAnsi="Calibri" w:cs="Calibri"/>
                <w:sz w:val="20"/>
                <w:szCs w:val="20"/>
              </w:rPr>
              <w:t>PA</w:t>
            </w:r>
            <w:r>
              <w:rPr>
                <w:rFonts w:ascii="Calibri" w:eastAsia="Calibri" w:hAnsi="Calibri" w:cs="Calibri"/>
                <w:sz w:val="20"/>
                <w:szCs w:val="20"/>
              </w:rPr>
              <w:t>)</w:t>
            </w:r>
          </w:p>
        </w:tc>
        <w:tc>
          <w:tcPr>
            <w:tcW w:w="6237" w:type="dxa"/>
            <w:tcBorders>
              <w:top w:val="single" w:sz="6" w:space="0" w:color="auto"/>
              <w:left w:val="single" w:sz="6" w:space="0" w:color="auto"/>
              <w:bottom w:val="single" w:sz="6" w:space="0" w:color="auto"/>
              <w:right w:val="single" w:sz="4" w:space="0" w:color="auto"/>
            </w:tcBorders>
            <w:shd w:val="clear" w:color="auto" w:fill="FFFFFF"/>
            <w:vAlign w:val="center"/>
          </w:tcPr>
          <w:p w14:paraId="5F38D07D"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50% au prorata temporis de l’année de Parfait Achèvement</w:t>
            </w:r>
          </w:p>
        </w:tc>
      </w:tr>
      <w:tr w:rsidR="00953B86" w:rsidRPr="00953B86" w14:paraId="3F625E6C" w14:textId="77777777" w:rsidTr="00953B86">
        <w:trPr>
          <w:trHeight w:val="562"/>
        </w:trPr>
        <w:tc>
          <w:tcPr>
            <w:tcW w:w="3327" w:type="dxa"/>
            <w:vMerge/>
            <w:tcBorders>
              <w:left w:val="single" w:sz="4" w:space="0" w:color="auto"/>
              <w:bottom w:val="single" w:sz="4" w:space="0" w:color="auto"/>
              <w:right w:val="single" w:sz="6" w:space="0" w:color="auto"/>
            </w:tcBorders>
            <w:shd w:val="clear" w:color="auto" w:fill="auto"/>
            <w:vAlign w:val="center"/>
          </w:tcPr>
          <w:p w14:paraId="0DFAD5D8"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p>
        </w:tc>
        <w:tc>
          <w:tcPr>
            <w:tcW w:w="6237" w:type="dxa"/>
            <w:tcBorders>
              <w:top w:val="single" w:sz="6" w:space="0" w:color="auto"/>
              <w:left w:val="single" w:sz="6" w:space="0" w:color="auto"/>
              <w:bottom w:val="single" w:sz="4" w:space="0" w:color="auto"/>
              <w:right w:val="single" w:sz="4" w:space="0" w:color="auto"/>
            </w:tcBorders>
            <w:shd w:val="clear" w:color="auto" w:fill="FFFFFF"/>
            <w:vAlign w:val="center"/>
          </w:tcPr>
          <w:p w14:paraId="6AEA739E" w14:textId="77777777" w:rsidR="00953B86" w:rsidRPr="00953B86" w:rsidRDefault="00953B86" w:rsidP="00953B86">
            <w:pPr>
              <w:tabs>
                <w:tab w:val="left" w:pos="720"/>
                <w:tab w:val="left" w:pos="1260"/>
                <w:tab w:val="left" w:pos="1440"/>
                <w:tab w:val="left" w:pos="1800"/>
              </w:tabs>
              <w:spacing w:after="0" w:line="240" w:lineRule="auto"/>
              <w:jc w:val="both"/>
              <w:rPr>
                <w:rFonts w:ascii="Calibri" w:eastAsia="Calibri" w:hAnsi="Calibri" w:cs="Calibri"/>
                <w:sz w:val="20"/>
                <w:szCs w:val="20"/>
              </w:rPr>
            </w:pPr>
            <w:r w:rsidRPr="00953B86">
              <w:rPr>
                <w:rFonts w:ascii="Calibri" w:eastAsia="Calibri" w:hAnsi="Calibri" w:cs="Calibri"/>
                <w:sz w:val="20"/>
                <w:szCs w:val="20"/>
              </w:rPr>
              <w:t>50% à l’issue de l’année de Parfait Achèvement après la levée de toutes les réserves et la main levée des suretés des entreprises</w:t>
            </w:r>
          </w:p>
        </w:tc>
      </w:tr>
    </w:tbl>
    <w:p w14:paraId="3BCD2FF9" w14:textId="1172AD6C"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49B63C06"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Après l'achèvement des prestations, il sera établi un décompte général fixant le montant total des sommes dues au MOE au titre du présent marché.</w:t>
      </w:r>
    </w:p>
    <w:p w14:paraId="6F29807A"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632C168" w14:textId="3AA1B878"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 décompte général du marché de maîtrise d'œuvre, établi et signé par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est la somme des acomptes mensuels.</w:t>
      </w:r>
    </w:p>
    <w:p w14:paraId="04327AA4"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1F97A079" w14:textId="3ECBCC7B"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Il doit être notifié par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au MOE dans un délai maximum de deux mois à compter de l'achèvement de la mission. Le MOE dispose ensuite d'un délai d'un mois pour retourner ce décompte signé par lui avec ou sans réserve.</w:t>
      </w:r>
    </w:p>
    <w:p w14:paraId="2C88020B" w14:textId="77777777" w:rsidR="00953B86" w:rsidRPr="00953B86" w:rsidRDefault="00953B86" w:rsidP="00953B86">
      <w:pPr>
        <w:keepNext/>
        <w:numPr>
          <w:ilvl w:val="2"/>
          <w:numId w:val="0"/>
        </w:numPr>
        <w:spacing w:after="0" w:line="240" w:lineRule="auto"/>
        <w:jc w:val="both"/>
        <w:outlineLvl w:val="1"/>
        <w:rPr>
          <w:rFonts w:ascii="Calibri" w:eastAsia="Times New Roman" w:hAnsi="Calibri" w:cs="Calibri"/>
          <w:b/>
          <w:sz w:val="20"/>
          <w:szCs w:val="20"/>
          <w:lang w:eastAsia="fr-FR"/>
        </w:rPr>
      </w:pPr>
      <w:bookmarkStart w:id="17" w:name="_Toc67405208"/>
      <w:bookmarkStart w:id="18" w:name="_Toc193798511"/>
      <w:bookmarkStart w:id="19" w:name="_Toc227756138"/>
      <w:r w:rsidRPr="00953B86">
        <w:rPr>
          <w:rFonts w:ascii="Calibri" w:eastAsia="Times New Roman" w:hAnsi="Calibri" w:cs="Calibri"/>
          <w:b/>
          <w:sz w:val="20"/>
          <w:szCs w:val="20"/>
          <w:lang w:eastAsia="fr-FR"/>
        </w:rPr>
        <w:lastRenderedPageBreak/>
        <w:t>2.4 Demandes d’acomptes et factures dématérialisées</w:t>
      </w:r>
      <w:bookmarkEnd w:id="17"/>
      <w:bookmarkEnd w:id="19"/>
    </w:p>
    <w:p w14:paraId="78C32CF2"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sz w:val="20"/>
          <w:szCs w:val="20"/>
          <w:bdr w:val="none" w:sz="0" w:space="0" w:color="auto" w:frame="1"/>
          <w:shd w:val="clear" w:color="auto" w:fill="FFFFFF"/>
          <w:lang w:eastAsia="fr-FR"/>
        </w:rPr>
      </w:pPr>
      <w:r w:rsidRPr="00953B86">
        <w:rPr>
          <w:rFonts w:ascii="Calibri" w:eastAsia="Times New Roman" w:hAnsi="Calibri" w:cs="Calibri"/>
          <w:color w:val="000000"/>
          <w:sz w:val="20"/>
          <w:szCs w:val="20"/>
          <w:bdr w:val="none" w:sz="0" w:space="0" w:color="auto" w:frame="1"/>
          <w:shd w:val="clear" w:color="auto" w:fill="FFFFFF"/>
          <w:lang w:eastAsia="fr-FR"/>
        </w:rPr>
        <w:t xml:space="preserve">Les demandes d’acompte sont établies par le titulaire </w:t>
      </w:r>
      <w:r w:rsidRPr="00953B86">
        <w:rPr>
          <w:rFonts w:ascii="Calibri" w:eastAsia="Times New Roman" w:hAnsi="Calibri" w:cs="Calibri"/>
          <w:sz w:val="20"/>
          <w:szCs w:val="20"/>
          <w:bdr w:val="none" w:sz="0" w:space="0" w:color="auto" w:frame="1"/>
          <w:shd w:val="clear" w:color="auto" w:fill="FFFFFF"/>
          <w:lang w:eastAsia="fr-FR"/>
        </w:rPr>
        <w:t>exclusivement selon le modèle du FSH/FCH.</w:t>
      </w:r>
    </w:p>
    <w:p w14:paraId="72A02EA8" w14:textId="77777777" w:rsidR="00953B86" w:rsidRPr="00953B86" w:rsidRDefault="00953B86" w:rsidP="00953B86">
      <w:pPr>
        <w:spacing w:after="0" w:line="240" w:lineRule="auto"/>
        <w:jc w:val="both"/>
        <w:rPr>
          <w:rFonts w:ascii="Calibri" w:eastAsia="Times New Roman" w:hAnsi="Calibri" w:cs="Calibri"/>
          <w:sz w:val="20"/>
          <w:szCs w:val="20"/>
          <w:lang w:eastAsia="fr-FR"/>
        </w:rPr>
      </w:pPr>
    </w:p>
    <w:p w14:paraId="062ACEDB" w14:textId="0F439795" w:rsidR="00953B86" w:rsidRPr="00953B86" w:rsidRDefault="00953B86" w:rsidP="00953B86">
      <w:pPr>
        <w:shd w:val="clear" w:color="auto" w:fill="FFFFFF"/>
        <w:spacing w:after="0" w:line="240" w:lineRule="auto"/>
        <w:jc w:val="both"/>
        <w:textAlignment w:val="baseline"/>
        <w:rPr>
          <w:rFonts w:ascii="Calibri" w:eastAsia="Times New Roman" w:hAnsi="Calibri" w:cs="Calibri"/>
          <w:color w:val="000000"/>
          <w:sz w:val="20"/>
          <w:szCs w:val="20"/>
          <w:bdr w:val="none" w:sz="0" w:space="0" w:color="auto" w:frame="1"/>
          <w:shd w:val="clear" w:color="auto" w:fill="FFFFFF"/>
          <w:lang w:eastAsia="fr-FR"/>
        </w:rPr>
      </w:pPr>
      <w:r w:rsidRPr="00953B86">
        <w:rPr>
          <w:rFonts w:ascii="Calibri" w:eastAsia="Times New Roman" w:hAnsi="Calibri" w:cs="Calibri"/>
          <w:color w:val="000000"/>
          <w:sz w:val="20"/>
          <w:szCs w:val="20"/>
          <w:bdr w:val="none" w:sz="0" w:space="0" w:color="auto" w:frame="1"/>
          <w:shd w:val="clear" w:color="auto" w:fill="FFFFFF"/>
          <w:lang w:eastAsia="fr-FR"/>
        </w:rPr>
        <w:t xml:space="preserve">Les demandes d’acompte et les factures signées par le titulaire sont transmises au </w:t>
      </w:r>
      <w:r w:rsidR="00BD19A0">
        <w:rPr>
          <w:rFonts w:ascii="Calibri" w:eastAsia="Times New Roman" w:hAnsi="Calibri" w:cs="Calibri"/>
          <w:color w:val="000000"/>
          <w:sz w:val="20"/>
          <w:szCs w:val="20"/>
          <w:bdr w:val="none" w:sz="0" w:space="0" w:color="auto" w:frame="1"/>
          <w:shd w:val="clear" w:color="auto" w:fill="FFFFFF"/>
          <w:lang w:eastAsia="fr-FR"/>
        </w:rPr>
        <w:t>MO</w:t>
      </w:r>
      <w:r w:rsidRPr="00953B86">
        <w:rPr>
          <w:rFonts w:ascii="Calibri" w:eastAsia="Times New Roman" w:hAnsi="Calibri" w:cs="Calibri"/>
          <w:color w:val="000000"/>
          <w:sz w:val="20"/>
          <w:szCs w:val="20"/>
          <w:bdr w:val="none" w:sz="0" w:space="0" w:color="auto" w:frame="1"/>
          <w:shd w:val="clear" w:color="auto" w:fill="FFFFFF"/>
          <w:lang w:eastAsia="fr-FR"/>
        </w:rPr>
        <w:t xml:space="preserve"> </w:t>
      </w:r>
      <w:r w:rsidRPr="00953B86">
        <w:rPr>
          <w:rFonts w:ascii="Calibri" w:eastAsia="Times New Roman" w:hAnsi="Calibri" w:cs="Calibri"/>
          <w:sz w:val="20"/>
          <w:szCs w:val="20"/>
          <w:bdr w:val="none" w:sz="0" w:space="0" w:color="auto" w:frame="1"/>
          <w:shd w:val="clear" w:color="auto" w:fill="FFFFFF"/>
          <w:lang w:eastAsia="fr-FR"/>
        </w:rPr>
        <w:t>au format électronique (format PDF)</w:t>
      </w:r>
      <w:r w:rsidRPr="00953B86">
        <w:rPr>
          <w:rFonts w:ascii="Calibri" w:eastAsia="Times New Roman" w:hAnsi="Calibri" w:cs="Calibri"/>
          <w:color w:val="000000"/>
          <w:sz w:val="20"/>
          <w:szCs w:val="20"/>
          <w:bdr w:val="none" w:sz="0" w:space="0" w:color="auto" w:frame="1"/>
          <w:shd w:val="clear" w:color="auto" w:fill="FFFFFF"/>
          <w:lang w:eastAsia="fr-FR"/>
        </w:rPr>
        <w:t xml:space="preserve"> à l’adresse courriel suivante : </w:t>
      </w:r>
    </w:p>
    <w:p w14:paraId="334E69B9" w14:textId="77777777" w:rsidR="00953B86" w:rsidRPr="00953B86" w:rsidRDefault="003D655B" w:rsidP="00953B86">
      <w:pPr>
        <w:shd w:val="clear" w:color="auto" w:fill="FFFFFF"/>
        <w:spacing w:after="0" w:line="240" w:lineRule="auto"/>
        <w:jc w:val="both"/>
        <w:textAlignment w:val="baseline"/>
        <w:rPr>
          <w:rFonts w:ascii="Calibri" w:eastAsia="Times New Roman" w:hAnsi="Calibri" w:cs="Calibri"/>
          <w:b/>
          <w:color w:val="5B9BD5"/>
          <w:sz w:val="20"/>
          <w:szCs w:val="20"/>
          <w:bdr w:val="none" w:sz="0" w:space="0" w:color="auto" w:frame="1"/>
          <w:shd w:val="clear" w:color="auto" w:fill="FFFFFF"/>
          <w:lang w:eastAsia="fr-FR"/>
        </w:rPr>
      </w:pPr>
      <w:hyperlink r:id="rId8" w:history="1">
        <w:r w:rsidR="00953B86" w:rsidRPr="00953B86">
          <w:rPr>
            <w:rFonts w:ascii="Calibri" w:eastAsia="Times New Roman" w:hAnsi="Calibri" w:cs="Calibri"/>
            <w:b/>
            <w:color w:val="5B9BD5"/>
            <w:sz w:val="20"/>
            <w:szCs w:val="20"/>
            <w:bdr w:val="none" w:sz="0" w:space="0" w:color="auto" w:frame="1"/>
            <w:shd w:val="clear" w:color="auto" w:fill="FFFFFF"/>
            <w:lang w:eastAsia="fr-FR"/>
          </w:rPr>
          <w:t>operationsfactures@fsh.nc</w:t>
        </w:r>
      </w:hyperlink>
    </w:p>
    <w:p w14:paraId="623AA097"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color w:val="000000"/>
          <w:sz w:val="20"/>
          <w:szCs w:val="20"/>
          <w:bdr w:val="none" w:sz="0" w:space="0" w:color="auto" w:frame="1"/>
          <w:shd w:val="clear" w:color="auto" w:fill="FFFFFF"/>
          <w:lang w:eastAsia="fr-FR"/>
        </w:rPr>
      </w:pPr>
    </w:p>
    <w:p w14:paraId="7E2FBE82"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sz w:val="20"/>
          <w:szCs w:val="20"/>
          <w:bdr w:val="none" w:sz="0" w:space="0" w:color="auto" w:frame="1"/>
          <w:shd w:val="clear" w:color="auto" w:fill="FFFFFF"/>
          <w:lang w:eastAsia="fr-FR"/>
        </w:rPr>
      </w:pPr>
      <w:r w:rsidRPr="00953B86">
        <w:rPr>
          <w:rFonts w:ascii="Calibri" w:eastAsia="Times New Roman" w:hAnsi="Calibri" w:cs="Calibri"/>
          <w:sz w:val="20"/>
          <w:szCs w:val="20"/>
          <w:bdr w:val="none" w:sz="0" w:space="0" w:color="auto" w:frame="1"/>
          <w:shd w:val="clear" w:color="auto" w:fill="FFFFFF"/>
          <w:lang w:eastAsia="fr-FR"/>
        </w:rPr>
        <w:t>Attention pour être recevable chaque courriel ne devra contenir qu’un seul décompte ou facture.</w:t>
      </w:r>
    </w:p>
    <w:p w14:paraId="08AC7286"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color w:val="000000"/>
          <w:sz w:val="20"/>
          <w:szCs w:val="20"/>
          <w:bdr w:val="none" w:sz="0" w:space="0" w:color="auto" w:frame="1"/>
          <w:shd w:val="clear" w:color="auto" w:fill="FFFFFF"/>
          <w:lang w:eastAsia="fr-FR"/>
        </w:rPr>
      </w:pPr>
    </w:p>
    <w:p w14:paraId="5AB2245E"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color w:val="000000"/>
          <w:sz w:val="20"/>
          <w:szCs w:val="20"/>
          <w:bdr w:val="none" w:sz="0" w:space="0" w:color="auto" w:frame="1"/>
          <w:shd w:val="clear" w:color="auto" w:fill="FFFFFF"/>
          <w:lang w:eastAsia="fr-FR"/>
        </w:rPr>
      </w:pPr>
      <w:r w:rsidRPr="00953B86">
        <w:rPr>
          <w:rFonts w:ascii="Calibri" w:eastAsia="Times New Roman" w:hAnsi="Calibri" w:cs="Calibri"/>
          <w:color w:val="000000"/>
          <w:sz w:val="20"/>
          <w:szCs w:val="20"/>
          <w:bdr w:val="none" w:sz="0" w:space="0" w:color="auto" w:frame="1"/>
          <w:shd w:val="clear" w:color="auto" w:fill="FFFFFF"/>
          <w:lang w:eastAsia="fr-FR"/>
        </w:rPr>
        <w:t>Le fichier PDF de la demande d’acompte ou de la facture est dénommé comme suit :</w:t>
      </w:r>
    </w:p>
    <w:p w14:paraId="7F2A11FF"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b/>
          <w:color w:val="5B9BD5"/>
          <w:sz w:val="20"/>
          <w:szCs w:val="20"/>
          <w:bdr w:val="none" w:sz="0" w:space="0" w:color="auto" w:frame="1"/>
          <w:shd w:val="clear" w:color="auto" w:fill="FFFFFF"/>
          <w:lang w:eastAsia="fr-FR"/>
        </w:rPr>
      </w:pPr>
      <w:r w:rsidRPr="00953B86">
        <w:rPr>
          <w:rFonts w:ascii="Calibri" w:eastAsia="Times New Roman" w:hAnsi="Calibri" w:cs="Calibri"/>
          <w:b/>
          <w:color w:val="5B9BD5"/>
          <w:sz w:val="20"/>
          <w:szCs w:val="20"/>
          <w:bdr w:val="none" w:sz="0" w:space="0" w:color="auto" w:frame="1"/>
          <w:shd w:val="clear" w:color="auto" w:fill="FFFFFF"/>
          <w:lang w:eastAsia="fr-FR"/>
        </w:rPr>
        <w:t>N°Opération-N°Tranche-N°PosteDépense-NomFournisseur-N°Décompte</w:t>
      </w:r>
    </w:p>
    <w:p w14:paraId="0C015A67"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color w:val="000000"/>
          <w:sz w:val="20"/>
          <w:szCs w:val="20"/>
          <w:bdr w:val="none" w:sz="0" w:space="0" w:color="auto" w:frame="1"/>
          <w:shd w:val="clear" w:color="auto" w:fill="FFFFFF"/>
          <w:lang w:eastAsia="fr-FR"/>
        </w:rPr>
      </w:pPr>
    </w:p>
    <w:p w14:paraId="2AF5D126"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color w:val="000000"/>
          <w:sz w:val="20"/>
          <w:szCs w:val="20"/>
          <w:bdr w:val="none" w:sz="0" w:space="0" w:color="auto" w:frame="1"/>
          <w:shd w:val="clear" w:color="auto" w:fill="FFFFFF"/>
          <w:lang w:eastAsia="fr-FR"/>
        </w:rPr>
      </w:pPr>
      <w:r w:rsidRPr="00953B86">
        <w:rPr>
          <w:rFonts w:ascii="Calibri" w:eastAsia="Times New Roman" w:hAnsi="Calibri" w:cs="Calibri"/>
          <w:color w:val="000000"/>
          <w:sz w:val="20"/>
          <w:szCs w:val="20"/>
          <w:bdr w:val="none" w:sz="0" w:space="0" w:color="auto" w:frame="1"/>
          <w:shd w:val="clear" w:color="auto" w:fill="FFFFFF"/>
          <w:lang w:eastAsia="fr-FR"/>
        </w:rPr>
        <w:t>Tout décompte ou facture non conforme ou contenant des erreurs sera renvoyé au titulaire qui en accepte les conséquences en termes de délais de paiement.</w:t>
      </w:r>
    </w:p>
    <w:bookmarkEnd w:id="18"/>
    <w:p w14:paraId="33656D55"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5201724" w14:textId="77777777" w:rsidR="00953B86" w:rsidRPr="00953B86" w:rsidRDefault="00953B86" w:rsidP="00953B86">
      <w:pPr>
        <w:keepNext/>
        <w:shd w:val="clear" w:color="auto" w:fill="A6A6A6"/>
        <w:overflowPunct w:val="0"/>
        <w:autoSpaceDE w:val="0"/>
        <w:autoSpaceDN w:val="0"/>
        <w:adjustRightInd w:val="0"/>
        <w:spacing w:after="0" w:line="240" w:lineRule="auto"/>
        <w:jc w:val="both"/>
        <w:textAlignment w:val="baseline"/>
        <w:outlineLvl w:val="0"/>
        <w:rPr>
          <w:rFonts w:ascii="Calibri" w:eastAsia="Times New Roman" w:hAnsi="Calibri" w:cs="Calibri"/>
          <w:b/>
          <w:color w:val="FFFFFF"/>
          <w:sz w:val="20"/>
          <w:szCs w:val="20"/>
          <w:lang w:eastAsia="fr-FR"/>
        </w:rPr>
      </w:pPr>
      <w:bookmarkStart w:id="20" w:name="_Toc193798512"/>
      <w:bookmarkStart w:id="21" w:name="_Toc227756139"/>
      <w:r w:rsidRPr="00953B86">
        <w:rPr>
          <w:rFonts w:ascii="Calibri" w:eastAsia="Times New Roman" w:hAnsi="Calibri" w:cs="Calibri"/>
          <w:b/>
          <w:color w:val="FFFFFF"/>
          <w:sz w:val="20"/>
          <w:szCs w:val="20"/>
          <w:lang w:eastAsia="fr-FR"/>
        </w:rPr>
        <w:t>ARTICLE 3 - DÉLAIS - PÉNALITÉS POUR RETARD</w:t>
      </w:r>
      <w:bookmarkEnd w:id="20"/>
      <w:bookmarkEnd w:id="21"/>
    </w:p>
    <w:p w14:paraId="4B24A1E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7653034"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22" w:name="_Toc227756140"/>
      <w:r w:rsidRPr="00953B86">
        <w:rPr>
          <w:rFonts w:ascii="Calibri" w:eastAsia="Times New Roman" w:hAnsi="Calibri" w:cs="Calibri"/>
          <w:b/>
          <w:color w:val="000000"/>
          <w:sz w:val="20"/>
          <w:szCs w:val="20"/>
          <w:lang w:eastAsia="fr-FR"/>
        </w:rPr>
        <w:t>3.1 Phase  de réalisation des études</w:t>
      </w:r>
      <w:bookmarkEnd w:id="22"/>
    </w:p>
    <w:p w14:paraId="5FF727AF"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000000"/>
          <w:sz w:val="20"/>
          <w:szCs w:val="20"/>
          <w:lang w:eastAsia="fr-FR"/>
        </w:rPr>
      </w:pPr>
      <w:bookmarkStart w:id="23" w:name="_Toc193798514"/>
    </w:p>
    <w:p w14:paraId="27BA5AE3"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24" w:name="_Toc227756141"/>
      <w:r w:rsidRPr="00953B86">
        <w:rPr>
          <w:rFonts w:ascii="Calibri" w:eastAsia="Times New Roman" w:hAnsi="Calibri" w:cs="Calibri"/>
          <w:b/>
          <w:color w:val="ED7D31"/>
          <w:sz w:val="20"/>
          <w:szCs w:val="20"/>
          <w:lang w:eastAsia="fr-FR"/>
        </w:rPr>
        <w:t>3.1.1  Établissement des documents d'étude</w:t>
      </w:r>
      <w:bookmarkEnd w:id="23"/>
      <w:r w:rsidRPr="00953B86">
        <w:rPr>
          <w:rFonts w:ascii="Calibri" w:eastAsia="Times New Roman" w:hAnsi="Calibri" w:cs="Calibri"/>
          <w:b/>
          <w:color w:val="ED7D31"/>
          <w:sz w:val="20"/>
          <w:szCs w:val="20"/>
          <w:lang w:eastAsia="fr-FR"/>
        </w:rPr>
        <w:t>s</w:t>
      </w:r>
      <w:bookmarkEnd w:id="24"/>
    </w:p>
    <w:p w14:paraId="333D8909"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bookmarkStart w:id="25" w:name="_Toc193798515"/>
    </w:p>
    <w:p w14:paraId="5ABEFE8D"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26" w:name="_Toc227756142"/>
      <w:r w:rsidRPr="00953B86">
        <w:rPr>
          <w:rFonts w:ascii="Calibri" w:eastAsia="Times New Roman" w:hAnsi="Calibri" w:cs="Calibri"/>
          <w:b/>
          <w:color w:val="808080"/>
          <w:sz w:val="20"/>
          <w:szCs w:val="20"/>
          <w:lang w:eastAsia="fr-FR"/>
        </w:rPr>
        <w:t>3.1.1.1 - Délai</w:t>
      </w:r>
      <w:bookmarkEnd w:id="25"/>
      <w:bookmarkEnd w:id="26"/>
    </w:p>
    <w:p w14:paraId="6C3850B8"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Les délais d'établissement des documents d'études et leur point de départ sont fixés dans l'AE</w:t>
      </w:r>
      <w:bookmarkStart w:id="27" w:name="_Toc193798516"/>
      <w:r w:rsidRPr="00953B86">
        <w:rPr>
          <w:rFonts w:ascii="Calibri" w:eastAsia="Calibri" w:hAnsi="Calibri" w:cs="Calibri"/>
          <w:color w:val="000000"/>
          <w:sz w:val="20"/>
          <w:szCs w:val="20"/>
        </w:rPr>
        <w:t>.</w:t>
      </w:r>
    </w:p>
    <w:p w14:paraId="477D9975"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3874E5A9"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28" w:name="_Toc227756143"/>
      <w:r w:rsidRPr="00953B86">
        <w:rPr>
          <w:rFonts w:ascii="Calibri" w:eastAsia="Times New Roman" w:hAnsi="Calibri" w:cs="Calibri"/>
          <w:b/>
          <w:color w:val="808080"/>
          <w:sz w:val="20"/>
          <w:szCs w:val="20"/>
          <w:lang w:eastAsia="fr-FR"/>
        </w:rPr>
        <w:t>3.1.1.2 - Pénalités pour retard</w:t>
      </w:r>
      <w:bookmarkEnd w:id="27"/>
      <w:bookmarkEnd w:id="28"/>
    </w:p>
    <w:p w14:paraId="779B5B29"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En cas de retard dans la présentation des documents d'études, le MOE subit sur ses créances des pénalités pour chaque phase de mission, dont le montant par jour calendaire de retard est fixé au 1/3000</w:t>
      </w:r>
      <w:r w:rsidRPr="00953B86">
        <w:rPr>
          <w:rFonts w:ascii="Calibri" w:eastAsia="Calibri" w:hAnsi="Calibri" w:cs="Calibri"/>
          <w:color w:val="000000"/>
          <w:sz w:val="20"/>
          <w:szCs w:val="20"/>
          <w:vertAlign w:val="superscript"/>
        </w:rPr>
        <w:t>ème</w:t>
      </w:r>
      <w:r w:rsidRPr="00953B86">
        <w:rPr>
          <w:rFonts w:ascii="Calibri" w:eastAsia="Calibri" w:hAnsi="Calibri" w:cs="Calibri"/>
          <w:color w:val="000000"/>
          <w:sz w:val="20"/>
          <w:szCs w:val="20"/>
        </w:rPr>
        <w:t xml:space="preserve"> du montant des honoraires globaux du marché.</w:t>
      </w:r>
    </w:p>
    <w:p w14:paraId="1E051AC6"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44E0E08A" w14:textId="36FB1465"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Les pénalités s’appliquent pour tout dépassement de délai y compris suite au refus justifié d’une phase d’étude par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w:t>
      </w:r>
    </w:p>
    <w:p w14:paraId="0212FA55"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000000"/>
          <w:sz w:val="20"/>
          <w:szCs w:val="20"/>
          <w:u w:val="single"/>
          <w:lang w:eastAsia="fr-FR"/>
        </w:rPr>
      </w:pPr>
      <w:bookmarkStart w:id="29" w:name="_Toc193798517"/>
    </w:p>
    <w:p w14:paraId="2D1A4D72"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30" w:name="_Toc227756144"/>
      <w:r w:rsidRPr="00953B86">
        <w:rPr>
          <w:rFonts w:ascii="Calibri" w:eastAsia="Times New Roman" w:hAnsi="Calibri" w:cs="Calibri"/>
          <w:b/>
          <w:color w:val="ED7D31"/>
          <w:sz w:val="20"/>
          <w:szCs w:val="20"/>
          <w:lang w:eastAsia="fr-FR"/>
        </w:rPr>
        <w:t>3.1.2  Réception des documents d'étude</w:t>
      </w:r>
      <w:bookmarkEnd w:id="29"/>
      <w:r w:rsidRPr="00953B86">
        <w:rPr>
          <w:rFonts w:ascii="Calibri" w:eastAsia="Times New Roman" w:hAnsi="Calibri" w:cs="Calibri"/>
          <w:b/>
          <w:color w:val="ED7D31"/>
          <w:sz w:val="20"/>
          <w:szCs w:val="20"/>
          <w:lang w:eastAsia="fr-FR"/>
        </w:rPr>
        <w:t>s</w:t>
      </w:r>
      <w:bookmarkEnd w:id="30"/>
    </w:p>
    <w:p w14:paraId="6519DB97"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bookmarkStart w:id="31" w:name="_Toc193798518"/>
    </w:p>
    <w:p w14:paraId="2C0A2425"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32" w:name="_Toc227756145"/>
      <w:r w:rsidRPr="00953B86">
        <w:rPr>
          <w:rFonts w:ascii="Calibri" w:eastAsia="Times New Roman" w:hAnsi="Calibri" w:cs="Calibri"/>
          <w:b/>
          <w:color w:val="808080"/>
          <w:sz w:val="20"/>
          <w:szCs w:val="20"/>
          <w:lang w:eastAsia="fr-FR"/>
        </w:rPr>
        <w:t>3.1.2.1 - Présentation des documents</w:t>
      </w:r>
      <w:bookmarkEnd w:id="31"/>
      <w:bookmarkEnd w:id="32"/>
    </w:p>
    <w:p w14:paraId="1C1975B0" w14:textId="0D085C35"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Afin de se prémunir de tout risque de refus par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entraînant un dépassement de délai, il est demandé qu’une présentation au minimum de chaque phase en cours de réalisation soit faite lors d’une réunion, au plus tard au milieu de son délai défini dans l’AE.</w:t>
      </w:r>
    </w:p>
    <w:p w14:paraId="17C4970A"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6BE313A7" w14:textId="0E571DC8"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Les documents d'étude seront remis par le MOE au </w:t>
      </w:r>
      <w:r w:rsidR="00BD19A0">
        <w:rPr>
          <w:rFonts w:ascii="Calibri" w:eastAsia="Calibri" w:hAnsi="Calibri" w:cs="Calibri"/>
          <w:sz w:val="20"/>
          <w:szCs w:val="20"/>
        </w:rPr>
        <w:t>MO</w:t>
      </w:r>
      <w:r w:rsidRPr="00953B86">
        <w:rPr>
          <w:rFonts w:ascii="Calibri" w:eastAsia="Calibri" w:hAnsi="Calibri" w:cs="Calibri"/>
          <w:color w:val="000000"/>
          <w:sz w:val="20"/>
          <w:szCs w:val="20"/>
        </w:rPr>
        <w:t xml:space="preserve"> pour vérification et approbation à l'achèvement de chaque phase. </w:t>
      </w:r>
    </w:p>
    <w:p w14:paraId="0175D047"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1FC3E8C5" w14:textId="03E676AB"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Dans la semaine suivant la remise desdits documents, la maîtrise d’œuvre viendra au cours d'une réunion exposer son étude au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w:t>
      </w:r>
    </w:p>
    <w:p w14:paraId="39C59127"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6B5E645D"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33" w:name="_Toc193798519"/>
      <w:bookmarkStart w:id="34" w:name="_Toc227756146"/>
      <w:r w:rsidRPr="00953B86">
        <w:rPr>
          <w:rFonts w:ascii="Calibri" w:eastAsia="Times New Roman" w:hAnsi="Calibri" w:cs="Calibri"/>
          <w:b/>
          <w:color w:val="808080"/>
          <w:sz w:val="20"/>
          <w:szCs w:val="20"/>
          <w:lang w:eastAsia="fr-FR"/>
        </w:rPr>
        <w:t>3.1.2.2 - Nombre d'exemplaires</w:t>
      </w:r>
      <w:bookmarkEnd w:id="33"/>
      <w:bookmarkEnd w:id="34"/>
    </w:p>
    <w:p w14:paraId="1F3D2831" w14:textId="6578A303"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 nombre d'exemplaires des documents d'étude remis au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pour vérification et réception est précisé ci-après:</w:t>
      </w:r>
    </w:p>
    <w:p w14:paraId="083BA291"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2981"/>
        <w:gridCol w:w="2728"/>
      </w:tblGrid>
      <w:tr w:rsidR="00953B86" w:rsidRPr="00953B86" w14:paraId="4DC79BE2" w14:textId="77777777" w:rsidTr="0047660D">
        <w:tc>
          <w:tcPr>
            <w:tcW w:w="2962" w:type="dxa"/>
            <w:shd w:val="clear" w:color="auto" w:fill="auto"/>
          </w:tcPr>
          <w:p w14:paraId="72D84214" w14:textId="77777777" w:rsidR="00953B86" w:rsidRPr="00953B86" w:rsidRDefault="00953B86" w:rsidP="00953B86">
            <w:pPr>
              <w:widowControl w:val="0"/>
              <w:spacing w:after="0" w:line="240" w:lineRule="auto"/>
              <w:jc w:val="center"/>
              <w:rPr>
                <w:rFonts w:ascii="Calibri" w:eastAsia="Calibri" w:hAnsi="Calibri" w:cs="Calibri"/>
                <w:b/>
                <w:color w:val="000000"/>
                <w:sz w:val="20"/>
                <w:szCs w:val="20"/>
              </w:rPr>
            </w:pPr>
            <w:r w:rsidRPr="00953B86">
              <w:rPr>
                <w:rFonts w:ascii="Calibri" w:eastAsia="Calibri" w:hAnsi="Calibri" w:cs="Calibri"/>
                <w:b/>
                <w:color w:val="000000"/>
                <w:sz w:val="20"/>
                <w:szCs w:val="20"/>
              </w:rPr>
              <w:t>Dossiers</w:t>
            </w:r>
          </w:p>
        </w:tc>
        <w:tc>
          <w:tcPr>
            <w:tcW w:w="2981" w:type="dxa"/>
            <w:shd w:val="clear" w:color="auto" w:fill="auto"/>
          </w:tcPr>
          <w:p w14:paraId="6D6BFC50" w14:textId="77777777" w:rsidR="00953B86" w:rsidRPr="00953B86" w:rsidRDefault="00953B86" w:rsidP="00953B86">
            <w:pPr>
              <w:widowControl w:val="0"/>
              <w:spacing w:after="0" w:line="240" w:lineRule="auto"/>
              <w:jc w:val="center"/>
              <w:rPr>
                <w:rFonts w:ascii="Calibri" w:eastAsia="Calibri" w:hAnsi="Calibri" w:cs="Calibri"/>
                <w:b/>
                <w:color w:val="000000"/>
                <w:sz w:val="20"/>
                <w:szCs w:val="20"/>
              </w:rPr>
            </w:pPr>
            <w:r w:rsidRPr="00953B86">
              <w:rPr>
                <w:rFonts w:ascii="Calibri" w:eastAsia="Calibri" w:hAnsi="Calibri" w:cs="Calibri"/>
                <w:b/>
                <w:color w:val="000000"/>
                <w:sz w:val="20"/>
                <w:szCs w:val="20"/>
              </w:rPr>
              <w:t>exemplaire en papier</w:t>
            </w:r>
          </w:p>
        </w:tc>
        <w:tc>
          <w:tcPr>
            <w:tcW w:w="2728" w:type="dxa"/>
            <w:shd w:val="clear" w:color="auto" w:fill="auto"/>
          </w:tcPr>
          <w:p w14:paraId="62BB7D6D" w14:textId="77777777" w:rsidR="00953B86" w:rsidRPr="00953B86" w:rsidRDefault="00953B86" w:rsidP="00953B86">
            <w:pPr>
              <w:widowControl w:val="0"/>
              <w:spacing w:after="0" w:line="240" w:lineRule="auto"/>
              <w:jc w:val="center"/>
              <w:rPr>
                <w:rFonts w:ascii="Calibri" w:eastAsia="Calibri" w:hAnsi="Calibri" w:cs="Calibri"/>
                <w:b/>
                <w:color w:val="000000"/>
                <w:sz w:val="20"/>
                <w:szCs w:val="20"/>
              </w:rPr>
            </w:pPr>
            <w:r w:rsidRPr="00953B86">
              <w:rPr>
                <w:rFonts w:ascii="Calibri" w:eastAsia="Calibri" w:hAnsi="Calibri" w:cs="Calibri"/>
                <w:b/>
                <w:color w:val="000000"/>
                <w:sz w:val="20"/>
                <w:szCs w:val="20"/>
              </w:rPr>
              <w:t>fichier numérique</w:t>
            </w:r>
          </w:p>
        </w:tc>
      </w:tr>
      <w:tr w:rsidR="00953B86" w:rsidRPr="00953B86" w14:paraId="7FDB67C8" w14:textId="77777777" w:rsidTr="0047660D">
        <w:tc>
          <w:tcPr>
            <w:tcW w:w="2962" w:type="dxa"/>
            <w:shd w:val="clear" w:color="auto" w:fill="auto"/>
          </w:tcPr>
          <w:p w14:paraId="6FDFA426"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r w:rsidRPr="00953B86">
              <w:rPr>
                <w:rFonts w:ascii="Calibri" w:eastAsia="Calibri" w:hAnsi="Calibri" w:cs="Calibri"/>
                <w:b/>
                <w:color w:val="000000"/>
                <w:sz w:val="20"/>
                <w:szCs w:val="20"/>
              </w:rPr>
              <w:t>APS</w:t>
            </w:r>
          </w:p>
        </w:tc>
        <w:tc>
          <w:tcPr>
            <w:tcW w:w="2981" w:type="dxa"/>
            <w:shd w:val="clear" w:color="auto" w:fill="auto"/>
          </w:tcPr>
          <w:p w14:paraId="71A92C61" w14:textId="77777777"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c>
          <w:tcPr>
            <w:tcW w:w="2728" w:type="dxa"/>
            <w:shd w:val="clear" w:color="auto" w:fill="auto"/>
          </w:tcPr>
          <w:p w14:paraId="021878B5" w14:textId="77777777"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r>
      <w:tr w:rsidR="00953B86" w:rsidRPr="00953B86" w14:paraId="534C4A37" w14:textId="77777777" w:rsidTr="0047660D">
        <w:tc>
          <w:tcPr>
            <w:tcW w:w="2962" w:type="dxa"/>
            <w:shd w:val="clear" w:color="auto" w:fill="auto"/>
          </w:tcPr>
          <w:p w14:paraId="1F294E0F"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r w:rsidRPr="00953B86">
              <w:rPr>
                <w:rFonts w:ascii="Calibri" w:eastAsia="Calibri" w:hAnsi="Calibri" w:cs="Calibri"/>
                <w:b/>
                <w:color w:val="000000"/>
                <w:sz w:val="20"/>
                <w:szCs w:val="20"/>
              </w:rPr>
              <w:t>APD</w:t>
            </w:r>
          </w:p>
        </w:tc>
        <w:tc>
          <w:tcPr>
            <w:tcW w:w="2981" w:type="dxa"/>
            <w:shd w:val="clear" w:color="auto" w:fill="auto"/>
          </w:tcPr>
          <w:p w14:paraId="0EA45D4F" w14:textId="291190A5" w:rsidR="00953B86" w:rsidRPr="00953B86" w:rsidRDefault="000E1ABA" w:rsidP="00953B86">
            <w:pPr>
              <w:widowControl w:val="0"/>
              <w:spacing w:after="0" w:line="240" w:lineRule="auto"/>
              <w:jc w:val="both"/>
              <w:rPr>
                <w:rFonts w:ascii="Calibri" w:eastAsia="Calibri" w:hAnsi="Calibri" w:cs="Calibri"/>
                <w:b/>
                <w:color w:val="2E74B5"/>
                <w:sz w:val="20"/>
                <w:szCs w:val="20"/>
              </w:rPr>
            </w:pPr>
            <w:r>
              <w:rPr>
                <w:rFonts w:ascii="Calibri" w:eastAsia="Calibri" w:hAnsi="Calibri" w:cs="Calibri"/>
                <w:b/>
                <w:color w:val="2E74B5"/>
                <w:sz w:val="20"/>
                <w:szCs w:val="20"/>
              </w:rPr>
              <w:t>1</w:t>
            </w:r>
            <w:r w:rsidRPr="00953B86">
              <w:rPr>
                <w:rFonts w:ascii="Calibri" w:eastAsia="Calibri" w:hAnsi="Calibri" w:cs="Calibri"/>
                <w:b/>
                <w:color w:val="2E74B5"/>
                <w:sz w:val="20"/>
                <w:szCs w:val="20"/>
              </w:rPr>
              <w:t xml:space="preserve"> </w:t>
            </w:r>
            <w:r w:rsidR="00953B86" w:rsidRPr="00953B86">
              <w:rPr>
                <w:rFonts w:ascii="Calibri" w:eastAsia="Calibri" w:hAnsi="Calibri" w:cs="Calibri"/>
                <w:b/>
                <w:color w:val="2E74B5"/>
                <w:sz w:val="20"/>
                <w:szCs w:val="20"/>
              </w:rPr>
              <w:t>(MO)</w:t>
            </w:r>
          </w:p>
        </w:tc>
        <w:tc>
          <w:tcPr>
            <w:tcW w:w="2728" w:type="dxa"/>
            <w:shd w:val="clear" w:color="auto" w:fill="auto"/>
          </w:tcPr>
          <w:p w14:paraId="529C5A98" w14:textId="77777777"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r>
      <w:tr w:rsidR="00953B86" w:rsidRPr="00953B86" w14:paraId="1A4BE168" w14:textId="77777777" w:rsidTr="0047660D">
        <w:tc>
          <w:tcPr>
            <w:tcW w:w="2962" w:type="dxa"/>
            <w:shd w:val="clear" w:color="auto" w:fill="auto"/>
          </w:tcPr>
          <w:p w14:paraId="30C80762" w14:textId="21E6D758" w:rsidR="00953B86" w:rsidRPr="00953B86" w:rsidRDefault="00953B86" w:rsidP="00953B86">
            <w:pPr>
              <w:widowControl w:val="0"/>
              <w:spacing w:after="0" w:line="240" w:lineRule="auto"/>
              <w:jc w:val="both"/>
              <w:rPr>
                <w:rFonts w:ascii="Calibri" w:eastAsia="Calibri" w:hAnsi="Calibri" w:cs="Calibri"/>
                <w:b/>
                <w:color w:val="000000"/>
                <w:sz w:val="20"/>
                <w:szCs w:val="20"/>
              </w:rPr>
            </w:pPr>
            <w:r w:rsidRPr="00953B86">
              <w:rPr>
                <w:rFonts w:ascii="Calibri" w:eastAsia="Calibri" w:hAnsi="Calibri" w:cs="Calibri"/>
                <w:b/>
                <w:color w:val="000000"/>
                <w:sz w:val="20"/>
                <w:szCs w:val="20"/>
              </w:rPr>
              <w:t>P</w:t>
            </w:r>
            <w:r w:rsidR="000E1ABA">
              <w:rPr>
                <w:rFonts w:ascii="Calibri" w:eastAsia="Calibri" w:hAnsi="Calibri" w:cs="Calibri"/>
                <w:b/>
                <w:color w:val="000000"/>
                <w:sz w:val="20"/>
                <w:szCs w:val="20"/>
              </w:rPr>
              <w:t>L</w:t>
            </w:r>
          </w:p>
        </w:tc>
        <w:tc>
          <w:tcPr>
            <w:tcW w:w="2981" w:type="dxa"/>
            <w:shd w:val="clear" w:color="auto" w:fill="auto"/>
          </w:tcPr>
          <w:p w14:paraId="04D0078F" w14:textId="5A902858"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 xml:space="preserve">Selon </w:t>
            </w:r>
            <w:r w:rsidR="009905D8">
              <w:rPr>
                <w:rFonts w:ascii="Calibri" w:eastAsia="Calibri" w:hAnsi="Calibri" w:cs="Calibri"/>
                <w:b/>
                <w:color w:val="2E74B5"/>
                <w:sz w:val="20"/>
                <w:szCs w:val="20"/>
              </w:rPr>
              <w:t>réglementation</w:t>
            </w:r>
            <w:r w:rsidRPr="00953B86">
              <w:rPr>
                <w:rFonts w:ascii="Calibri" w:eastAsia="Calibri" w:hAnsi="Calibri" w:cs="Calibri"/>
                <w:b/>
                <w:color w:val="2E74B5"/>
                <w:sz w:val="20"/>
                <w:szCs w:val="20"/>
              </w:rPr>
              <w:t xml:space="preserve"> + 1</w:t>
            </w:r>
          </w:p>
        </w:tc>
        <w:tc>
          <w:tcPr>
            <w:tcW w:w="2728" w:type="dxa"/>
            <w:shd w:val="clear" w:color="auto" w:fill="auto"/>
          </w:tcPr>
          <w:p w14:paraId="3BBE9AF8" w14:textId="77777777"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r>
      <w:tr w:rsidR="00953B86" w:rsidRPr="00953B86" w14:paraId="2D879C96" w14:textId="77777777" w:rsidTr="0047660D">
        <w:tc>
          <w:tcPr>
            <w:tcW w:w="2962" w:type="dxa"/>
            <w:shd w:val="clear" w:color="auto" w:fill="auto"/>
          </w:tcPr>
          <w:p w14:paraId="6C1306EE"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r w:rsidRPr="00953B86">
              <w:rPr>
                <w:rFonts w:ascii="Calibri" w:eastAsia="Calibri" w:hAnsi="Calibri" w:cs="Calibri"/>
                <w:b/>
                <w:color w:val="000000"/>
                <w:sz w:val="20"/>
                <w:szCs w:val="20"/>
              </w:rPr>
              <w:t>PRO</w:t>
            </w:r>
          </w:p>
        </w:tc>
        <w:tc>
          <w:tcPr>
            <w:tcW w:w="2981" w:type="dxa"/>
            <w:shd w:val="clear" w:color="auto" w:fill="auto"/>
          </w:tcPr>
          <w:p w14:paraId="30FDC27C" w14:textId="77777777"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c>
          <w:tcPr>
            <w:tcW w:w="2728" w:type="dxa"/>
            <w:shd w:val="clear" w:color="auto" w:fill="auto"/>
          </w:tcPr>
          <w:p w14:paraId="121AE9CA" w14:textId="77777777"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r>
      <w:tr w:rsidR="00953B86" w:rsidRPr="00953B86" w14:paraId="3561661C" w14:textId="77777777" w:rsidTr="0047660D">
        <w:tc>
          <w:tcPr>
            <w:tcW w:w="2962" w:type="dxa"/>
            <w:shd w:val="clear" w:color="auto" w:fill="auto"/>
          </w:tcPr>
          <w:p w14:paraId="468EF4CB"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r w:rsidRPr="00953B86">
              <w:rPr>
                <w:rFonts w:ascii="Calibri" w:eastAsia="Calibri" w:hAnsi="Calibri" w:cs="Calibri"/>
                <w:b/>
                <w:color w:val="000000"/>
                <w:sz w:val="20"/>
                <w:szCs w:val="20"/>
              </w:rPr>
              <w:t>AMT 1</w:t>
            </w:r>
          </w:p>
        </w:tc>
        <w:tc>
          <w:tcPr>
            <w:tcW w:w="2981" w:type="dxa"/>
            <w:shd w:val="clear" w:color="auto" w:fill="auto"/>
          </w:tcPr>
          <w:p w14:paraId="7551E277" w14:textId="77777777"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c>
          <w:tcPr>
            <w:tcW w:w="2728" w:type="dxa"/>
            <w:shd w:val="clear" w:color="auto" w:fill="auto"/>
          </w:tcPr>
          <w:p w14:paraId="6169DD73" w14:textId="77777777"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r>
      <w:tr w:rsidR="00953B86" w:rsidRPr="00953B86" w14:paraId="6B7B2075" w14:textId="77777777" w:rsidTr="0047660D">
        <w:tc>
          <w:tcPr>
            <w:tcW w:w="2962" w:type="dxa"/>
            <w:shd w:val="clear" w:color="auto" w:fill="auto"/>
          </w:tcPr>
          <w:p w14:paraId="74971823"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r w:rsidRPr="00953B86">
              <w:rPr>
                <w:rFonts w:ascii="Calibri" w:eastAsia="Calibri" w:hAnsi="Calibri" w:cs="Calibri"/>
                <w:b/>
                <w:color w:val="000000"/>
                <w:sz w:val="20"/>
                <w:szCs w:val="20"/>
              </w:rPr>
              <w:t>AMT 2</w:t>
            </w:r>
          </w:p>
        </w:tc>
        <w:tc>
          <w:tcPr>
            <w:tcW w:w="2981" w:type="dxa"/>
            <w:shd w:val="clear" w:color="auto" w:fill="auto"/>
          </w:tcPr>
          <w:p w14:paraId="6385D9FE" w14:textId="77777777"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c>
          <w:tcPr>
            <w:tcW w:w="2728" w:type="dxa"/>
            <w:shd w:val="clear" w:color="auto" w:fill="auto"/>
          </w:tcPr>
          <w:p w14:paraId="2108D90A" w14:textId="77777777"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r>
      <w:tr w:rsidR="00953B86" w:rsidRPr="00953B86" w14:paraId="6A03E63D" w14:textId="77777777" w:rsidTr="0047660D">
        <w:tc>
          <w:tcPr>
            <w:tcW w:w="2962" w:type="dxa"/>
            <w:shd w:val="clear" w:color="auto" w:fill="auto"/>
          </w:tcPr>
          <w:p w14:paraId="6D9921CF"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r w:rsidRPr="00953B86">
              <w:rPr>
                <w:rFonts w:ascii="Calibri" w:eastAsia="Calibri" w:hAnsi="Calibri" w:cs="Calibri"/>
                <w:b/>
                <w:color w:val="000000"/>
                <w:sz w:val="20"/>
                <w:szCs w:val="20"/>
              </w:rPr>
              <w:t>DOE</w:t>
            </w:r>
          </w:p>
        </w:tc>
        <w:tc>
          <w:tcPr>
            <w:tcW w:w="2981" w:type="dxa"/>
            <w:shd w:val="clear" w:color="auto" w:fill="auto"/>
          </w:tcPr>
          <w:p w14:paraId="26B30567" w14:textId="77777777" w:rsidR="00953B86" w:rsidRPr="00953B86" w:rsidRDefault="00953B86" w:rsidP="00953B86">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c>
          <w:tcPr>
            <w:tcW w:w="2728" w:type="dxa"/>
            <w:shd w:val="clear" w:color="auto" w:fill="auto"/>
          </w:tcPr>
          <w:p w14:paraId="3CE2F5FE" w14:textId="42D7630E" w:rsidR="00953B86" w:rsidRPr="00953B86" w:rsidRDefault="00F65D32" w:rsidP="00953B86">
            <w:pPr>
              <w:widowControl w:val="0"/>
              <w:spacing w:after="0" w:line="240" w:lineRule="auto"/>
              <w:jc w:val="both"/>
              <w:rPr>
                <w:rFonts w:ascii="Calibri" w:eastAsia="Calibri" w:hAnsi="Calibri" w:cs="Calibri"/>
                <w:b/>
                <w:color w:val="2E74B5"/>
                <w:sz w:val="20"/>
                <w:szCs w:val="20"/>
              </w:rPr>
            </w:pPr>
            <w:r>
              <w:rPr>
                <w:rFonts w:ascii="Calibri" w:eastAsia="Calibri" w:hAnsi="Calibri" w:cs="Calibri"/>
                <w:b/>
                <w:color w:val="2E74B5"/>
                <w:sz w:val="20"/>
                <w:szCs w:val="20"/>
              </w:rPr>
              <w:t>1</w:t>
            </w:r>
          </w:p>
        </w:tc>
      </w:tr>
      <w:tr w:rsidR="00F65D32" w:rsidRPr="00953B86" w14:paraId="774A3897" w14:textId="77777777" w:rsidTr="0047660D">
        <w:tc>
          <w:tcPr>
            <w:tcW w:w="2962" w:type="dxa"/>
            <w:shd w:val="clear" w:color="auto" w:fill="auto"/>
          </w:tcPr>
          <w:p w14:paraId="74CF07F0" w14:textId="7A0B221B" w:rsidR="00F65D32" w:rsidRPr="00953B86" w:rsidRDefault="00B910FA" w:rsidP="00F65D32">
            <w:pPr>
              <w:widowControl w:val="0"/>
              <w:spacing w:after="0" w:line="240" w:lineRule="auto"/>
              <w:jc w:val="both"/>
              <w:rPr>
                <w:rFonts w:ascii="Calibri" w:eastAsia="Calibri" w:hAnsi="Calibri" w:cs="Calibri"/>
                <w:b/>
                <w:color w:val="000000"/>
                <w:sz w:val="20"/>
                <w:szCs w:val="20"/>
              </w:rPr>
            </w:pPr>
            <w:r>
              <w:rPr>
                <w:rFonts w:ascii="Calibri" w:eastAsia="Calibri" w:hAnsi="Calibri" w:cs="Calibri"/>
                <w:b/>
                <w:color w:val="000000"/>
                <w:sz w:val="20"/>
                <w:szCs w:val="20"/>
              </w:rPr>
              <w:lastRenderedPageBreak/>
              <w:t>CDC/RGL</w:t>
            </w:r>
          </w:p>
        </w:tc>
        <w:tc>
          <w:tcPr>
            <w:tcW w:w="2981" w:type="dxa"/>
            <w:shd w:val="clear" w:color="auto" w:fill="auto"/>
          </w:tcPr>
          <w:p w14:paraId="45706FA8" w14:textId="18D5FFFA" w:rsidR="00F65D32" w:rsidRPr="00953B86" w:rsidRDefault="00F65D32" w:rsidP="00F65D32">
            <w:pPr>
              <w:widowControl w:val="0"/>
              <w:spacing w:after="0" w:line="240" w:lineRule="auto"/>
              <w:jc w:val="both"/>
              <w:rPr>
                <w:rFonts w:ascii="Calibri" w:eastAsia="Calibri" w:hAnsi="Calibri" w:cs="Calibri"/>
                <w:b/>
                <w:color w:val="2E74B5"/>
                <w:sz w:val="20"/>
                <w:szCs w:val="20"/>
              </w:rPr>
            </w:pPr>
            <w:r w:rsidRPr="00953B86">
              <w:rPr>
                <w:rFonts w:ascii="Calibri" w:eastAsia="Calibri" w:hAnsi="Calibri" w:cs="Calibri"/>
                <w:b/>
                <w:color w:val="2E74B5"/>
                <w:sz w:val="20"/>
                <w:szCs w:val="20"/>
              </w:rPr>
              <w:t>1</w:t>
            </w:r>
          </w:p>
        </w:tc>
        <w:tc>
          <w:tcPr>
            <w:tcW w:w="2728" w:type="dxa"/>
            <w:shd w:val="clear" w:color="auto" w:fill="auto"/>
          </w:tcPr>
          <w:p w14:paraId="05786869" w14:textId="35C1E2CE" w:rsidR="00F65D32" w:rsidRPr="00953B86" w:rsidRDefault="00F65D32" w:rsidP="00F65D32">
            <w:pPr>
              <w:widowControl w:val="0"/>
              <w:spacing w:after="0" w:line="240" w:lineRule="auto"/>
              <w:jc w:val="both"/>
              <w:rPr>
                <w:rFonts w:ascii="Calibri" w:eastAsia="Calibri" w:hAnsi="Calibri" w:cs="Calibri"/>
                <w:b/>
                <w:color w:val="2E74B5"/>
                <w:sz w:val="20"/>
                <w:szCs w:val="20"/>
              </w:rPr>
            </w:pPr>
            <w:r>
              <w:rPr>
                <w:rFonts w:ascii="Calibri" w:eastAsia="Calibri" w:hAnsi="Calibri" w:cs="Calibri"/>
                <w:b/>
                <w:color w:val="2E74B5"/>
                <w:sz w:val="20"/>
                <w:szCs w:val="20"/>
              </w:rPr>
              <w:t>1</w:t>
            </w:r>
          </w:p>
        </w:tc>
      </w:tr>
    </w:tbl>
    <w:p w14:paraId="32A4B19D"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733EACB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46761DFD"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35" w:name="_Toc193798520"/>
      <w:bookmarkStart w:id="36" w:name="_Toc227756147"/>
      <w:r w:rsidRPr="00953B86">
        <w:rPr>
          <w:rFonts w:ascii="Calibri" w:eastAsia="Times New Roman" w:hAnsi="Calibri" w:cs="Calibri"/>
          <w:b/>
          <w:color w:val="808080"/>
          <w:sz w:val="20"/>
          <w:szCs w:val="20"/>
          <w:lang w:eastAsia="fr-FR"/>
        </w:rPr>
        <w:t>3.1.2.3  Autorisations et déclarations administratives</w:t>
      </w:r>
      <w:bookmarkEnd w:id="35"/>
      <w:bookmarkEnd w:id="36"/>
    </w:p>
    <w:p w14:paraId="3C693D77"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 MOE doit fournir tous les documents nécessaires aux autorisations et aux déclarations administratives du projet (permis de construire/lotir, autorisation de défrichement, etc.).</w:t>
      </w:r>
    </w:p>
    <w:p w14:paraId="2C67CDCE"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54F2DEE"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 MOE doit fournir tous les documents nécessaires pour l’obtention de la conformité administrative des ouvrages réalisés.</w:t>
      </w:r>
    </w:p>
    <w:p w14:paraId="69A1D1F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0001982D"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Plus généralement, il est de la responsabilité du MOE d’obtenir les différentes autorisations nécessaires à l’ensemble du projet (le cas échéant autorisations ICPE / défrichement / impact sur l’environnement/ etc.). A cet effet, il sera tenu de reprendre son projet sans rémunération complémentaire en cas de refus de l’administration, ou des concessionnaires de réseaux publics, ou tout autre concessionnaire, d’accorder les autorisations demandées.</w:t>
      </w:r>
    </w:p>
    <w:p w14:paraId="5837B1D7"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u w:val="single"/>
        </w:rPr>
      </w:pPr>
    </w:p>
    <w:p w14:paraId="6BAE677C" w14:textId="5BFFECD9"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 MOE assiste par ailleurs le </w:t>
      </w:r>
      <w:r w:rsidR="00B107AD">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pour la réalisation de l’ensemble des déclarations relatives au projet (demandes initiales, ouverture de chantier, déclaration d’achèvement des travaux, déclaration de constructions nouvelles, etc.)</w:t>
      </w:r>
    </w:p>
    <w:p w14:paraId="1CC4FAB5"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p>
    <w:p w14:paraId="4BD2B291"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37" w:name="_Toc227756148"/>
      <w:r w:rsidRPr="00953B86">
        <w:rPr>
          <w:rFonts w:ascii="Calibri" w:eastAsia="Times New Roman" w:hAnsi="Calibri" w:cs="Calibri"/>
          <w:b/>
          <w:color w:val="000000"/>
          <w:sz w:val="20"/>
          <w:szCs w:val="20"/>
          <w:lang w:eastAsia="fr-FR"/>
        </w:rPr>
        <w:t>3.2 Phase de suivi d’exécution des travaux</w:t>
      </w:r>
      <w:bookmarkEnd w:id="37"/>
    </w:p>
    <w:p w14:paraId="6D194315"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38" w:name="_Toc193798522"/>
    </w:p>
    <w:p w14:paraId="7D2F77BC"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39" w:name="_Toc227756149"/>
      <w:r w:rsidRPr="00953B86">
        <w:rPr>
          <w:rFonts w:ascii="Calibri" w:eastAsia="Times New Roman" w:hAnsi="Calibri" w:cs="Calibri"/>
          <w:b/>
          <w:color w:val="ED7D31"/>
          <w:sz w:val="20"/>
          <w:szCs w:val="20"/>
          <w:lang w:eastAsia="fr-FR"/>
        </w:rPr>
        <w:t xml:space="preserve">3.2.1 Décomptes provisoires </w:t>
      </w:r>
      <w:bookmarkEnd w:id="38"/>
      <w:r w:rsidRPr="00953B86">
        <w:rPr>
          <w:rFonts w:ascii="Calibri" w:eastAsia="Times New Roman" w:hAnsi="Calibri" w:cs="Calibri"/>
          <w:b/>
          <w:color w:val="ED7D31"/>
          <w:sz w:val="20"/>
          <w:szCs w:val="20"/>
          <w:lang w:eastAsia="fr-FR"/>
        </w:rPr>
        <w:t>et états d’acompte</w:t>
      </w:r>
      <w:bookmarkEnd w:id="39"/>
    </w:p>
    <w:p w14:paraId="211151EC"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3080907E"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40" w:name="_Toc227756150"/>
      <w:r w:rsidRPr="00953B86">
        <w:rPr>
          <w:rFonts w:ascii="Calibri" w:eastAsia="Times New Roman" w:hAnsi="Calibri" w:cs="Calibri"/>
          <w:b/>
          <w:color w:val="808080"/>
          <w:sz w:val="20"/>
          <w:szCs w:val="20"/>
          <w:lang w:eastAsia="fr-FR"/>
        </w:rPr>
        <w:t>3.2.1.1 Vérification des décomptes provisoires et établissement des états d’acompte</w:t>
      </w:r>
      <w:bookmarkEnd w:id="40"/>
    </w:p>
    <w:p w14:paraId="4F340FB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Au cours des travaux, le MOE devra procéder à la vérification détaillée des projets de décomptes mensuels établis par l'entrepreneur et visés, le cas échéant, par le pilote et le mandataire.</w:t>
      </w:r>
    </w:p>
    <w:p w14:paraId="1B4C7099"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E885421" w14:textId="794D3C1D"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Après vérification, le projet de décompte mensuel, éventuellement rectifié par le MOE, devient le décompte mensuel que le MOE transmettra au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accompagné de l’état d’acompte mensuel établi par ses soins, conformément au modèle du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w:t>
      </w:r>
    </w:p>
    <w:p w14:paraId="2F1058D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12C3A2C" w14:textId="081A9392"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En cas d’erreur ou de non-conformité du décompte mensuel ou de l’état d’acompte,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retournera celui-ci au MOE qui devra s’assurer des modifications nécessaires par lui-même ou par l'entrepreneur.</w:t>
      </w:r>
    </w:p>
    <w:p w14:paraId="38C06135"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475E0313"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Les décomptes seront impérativement accompagnés d’une copie des attachements mensuels de travaux.</w:t>
      </w:r>
    </w:p>
    <w:p w14:paraId="7CA8BB0D"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bookmarkStart w:id="41" w:name="_Toc193798523"/>
    </w:p>
    <w:p w14:paraId="701CE90A"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42" w:name="_Toc227756151"/>
      <w:r w:rsidRPr="00953B86">
        <w:rPr>
          <w:rFonts w:ascii="Calibri" w:eastAsia="Times New Roman" w:hAnsi="Calibri" w:cs="Calibri"/>
          <w:b/>
          <w:color w:val="808080"/>
          <w:sz w:val="20"/>
          <w:szCs w:val="20"/>
          <w:lang w:eastAsia="fr-FR"/>
        </w:rPr>
        <w:t>3.2.1.2  Délais de vérification - Pénalités</w:t>
      </w:r>
      <w:bookmarkEnd w:id="41"/>
      <w:bookmarkEnd w:id="42"/>
    </w:p>
    <w:p w14:paraId="202526A3" w14:textId="3F7D3A9A"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Si le décompte et l’état d’acompte mensuel de travaux du mois m ne sont pas remis au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au plus tard 10 jours calendaires après la remise par l'entrepreneur du projet de décompte au MOE, il sera appliqué au MOE une pénalité de </w:t>
      </w:r>
      <w:smartTag w:uri="urn:schemas-microsoft-com:office:smarttags" w:element="metricconverter">
        <w:smartTagPr>
          <w:attr w:name="ProductID" w:val="5.000 F"/>
        </w:smartTagPr>
        <w:r w:rsidRPr="00953B86">
          <w:rPr>
            <w:rFonts w:ascii="Calibri" w:eastAsia="Calibri" w:hAnsi="Calibri" w:cs="Calibri"/>
            <w:color w:val="000000"/>
            <w:sz w:val="20"/>
            <w:szCs w:val="20"/>
          </w:rPr>
          <w:t>5.000 F</w:t>
        </w:r>
      </w:smartTag>
      <w:r w:rsidRPr="00953B86">
        <w:rPr>
          <w:rFonts w:ascii="Calibri" w:eastAsia="Calibri" w:hAnsi="Calibri" w:cs="Calibri"/>
          <w:color w:val="000000"/>
          <w:sz w:val="20"/>
          <w:szCs w:val="20"/>
        </w:rPr>
        <w:t xml:space="preserve"> CFP par acompte.</w:t>
      </w:r>
    </w:p>
    <w:p w14:paraId="4C47F46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7F774424" w14:textId="5F1798DD"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En cas d'erreur constatée par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sur un état d'acompte d'entreprise visé par le MOE, il sera appliqué au MOE une pénalité de </w:t>
      </w:r>
      <w:smartTag w:uri="urn:schemas-microsoft-com:office:smarttags" w:element="metricconverter">
        <w:smartTagPr>
          <w:attr w:name="ProductID" w:val="5.000 F"/>
        </w:smartTagPr>
        <w:r w:rsidRPr="00953B86">
          <w:rPr>
            <w:rFonts w:ascii="Calibri" w:eastAsia="Calibri" w:hAnsi="Calibri" w:cs="Calibri"/>
            <w:color w:val="000000"/>
            <w:sz w:val="20"/>
            <w:szCs w:val="20"/>
          </w:rPr>
          <w:t>5.000 F</w:t>
        </w:r>
      </w:smartTag>
      <w:r w:rsidRPr="00953B86">
        <w:rPr>
          <w:rFonts w:ascii="Calibri" w:eastAsia="Calibri" w:hAnsi="Calibri" w:cs="Calibri"/>
          <w:color w:val="000000"/>
          <w:sz w:val="20"/>
          <w:szCs w:val="20"/>
        </w:rPr>
        <w:t xml:space="preserve"> CFP par acompte erroné.</w:t>
      </w:r>
    </w:p>
    <w:p w14:paraId="1D7E128A"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0899FC8C"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43" w:name="_Toc227756152"/>
      <w:r w:rsidRPr="00953B86">
        <w:rPr>
          <w:rFonts w:ascii="Calibri" w:eastAsia="Times New Roman" w:hAnsi="Calibri" w:cs="Calibri"/>
          <w:b/>
          <w:color w:val="ED7D31"/>
          <w:sz w:val="20"/>
          <w:szCs w:val="20"/>
          <w:lang w:eastAsia="fr-FR"/>
        </w:rPr>
        <w:t>3.2.2  Visa des études faites par les entrepreneurs</w:t>
      </w:r>
      <w:bookmarkEnd w:id="43"/>
    </w:p>
    <w:p w14:paraId="167A341E"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692E31A5"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44" w:name="_Toc227756153"/>
      <w:r w:rsidRPr="00953B86">
        <w:rPr>
          <w:rFonts w:ascii="Calibri" w:eastAsia="Times New Roman" w:hAnsi="Calibri" w:cs="Calibri"/>
          <w:b/>
          <w:color w:val="808080"/>
          <w:sz w:val="20"/>
          <w:szCs w:val="20"/>
          <w:lang w:eastAsia="fr-FR"/>
        </w:rPr>
        <w:t>3.2.2.1  Délai</w:t>
      </w:r>
      <w:bookmarkEnd w:id="44"/>
    </w:p>
    <w:p w14:paraId="2C338379" w14:textId="77777777"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 xml:space="preserve">Lorsque les études d'exécution des ouvrages sont établies par les entrepreneurs, elles sont soumises au visa du MOE. </w:t>
      </w:r>
      <w:r w:rsidRPr="00953B86">
        <w:rPr>
          <w:rFonts w:ascii="Calibri" w:eastAsia="Calibri" w:hAnsi="Calibri" w:cs="Calibri"/>
          <w:sz w:val="20"/>
          <w:szCs w:val="20"/>
        </w:rPr>
        <w:tab/>
      </w:r>
    </w:p>
    <w:p w14:paraId="4F478E73" w14:textId="77777777"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Ce dernier doit les retourner à l'entrepreneur avec ses observations éventuelles au plus tard 10 jours calendaires après leur réception.</w:t>
      </w:r>
    </w:p>
    <w:p w14:paraId="0730B549" w14:textId="77777777" w:rsidR="00953B86" w:rsidRPr="00953B86" w:rsidRDefault="00953B86" w:rsidP="00953B86">
      <w:pPr>
        <w:spacing w:after="0" w:line="240" w:lineRule="auto"/>
        <w:jc w:val="both"/>
        <w:rPr>
          <w:rFonts w:ascii="Calibri" w:eastAsia="Calibri" w:hAnsi="Calibri" w:cs="Calibri"/>
          <w:sz w:val="20"/>
          <w:szCs w:val="20"/>
        </w:rPr>
      </w:pPr>
    </w:p>
    <w:p w14:paraId="72A76D62" w14:textId="77777777"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Le visa du MOE ne dispense pas de l'obtention de l'avis du contrôleur technique.</w:t>
      </w:r>
    </w:p>
    <w:p w14:paraId="1C1C4DD4" w14:textId="77777777" w:rsidR="00953B86" w:rsidRPr="00953B86" w:rsidRDefault="00953B86" w:rsidP="00953B86">
      <w:pPr>
        <w:spacing w:after="0" w:line="240" w:lineRule="auto"/>
        <w:jc w:val="both"/>
        <w:rPr>
          <w:rFonts w:ascii="Calibri" w:eastAsia="Calibri" w:hAnsi="Calibri" w:cs="Calibri"/>
          <w:sz w:val="20"/>
          <w:szCs w:val="20"/>
        </w:rPr>
      </w:pPr>
    </w:p>
    <w:p w14:paraId="04E26FFF"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45" w:name="_Toc227756154"/>
      <w:r w:rsidRPr="00953B86">
        <w:rPr>
          <w:rFonts w:ascii="Calibri" w:eastAsia="Times New Roman" w:hAnsi="Calibri" w:cs="Calibri"/>
          <w:b/>
          <w:color w:val="808080"/>
          <w:sz w:val="20"/>
          <w:szCs w:val="20"/>
          <w:lang w:eastAsia="fr-FR"/>
        </w:rPr>
        <w:t>3.2.2.2  Pénalités pour retard</w:t>
      </w:r>
      <w:bookmarkEnd w:id="45"/>
    </w:p>
    <w:p w14:paraId="7DEF4307" w14:textId="2E7DF7A6"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En cas de retard constaté sur le visa des études d’exécution par le MOE, il lui sera appliqué une pénalité de </w:t>
      </w:r>
      <w:r w:rsidRPr="00953B86">
        <w:rPr>
          <w:rFonts w:ascii="Calibri" w:eastAsia="Calibri" w:hAnsi="Calibri" w:cs="Calibri"/>
          <w:color w:val="000000"/>
          <w:sz w:val="20"/>
          <w:szCs w:val="20"/>
        </w:rPr>
        <w:lastRenderedPageBreak/>
        <w:t>5.000</w:t>
      </w:r>
      <w:r w:rsidR="009905D8">
        <w:rPr>
          <w:rFonts w:ascii="Calibri" w:eastAsia="Calibri" w:hAnsi="Calibri" w:cs="Calibri"/>
          <w:color w:val="000000"/>
          <w:sz w:val="20"/>
          <w:szCs w:val="20"/>
        </w:rPr>
        <w:t> </w:t>
      </w:r>
      <w:r w:rsidRPr="00953B86">
        <w:rPr>
          <w:rFonts w:ascii="Calibri" w:eastAsia="Calibri" w:hAnsi="Calibri" w:cs="Calibri"/>
          <w:color w:val="000000"/>
          <w:sz w:val="20"/>
          <w:szCs w:val="20"/>
        </w:rPr>
        <w:t>F CFP par étude et par jour calendaire de retard.</w:t>
      </w:r>
    </w:p>
    <w:p w14:paraId="5EEB68FD"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000000"/>
          <w:sz w:val="20"/>
          <w:szCs w:val="20"/>
          <w:u w:val="single"/>
          <w:lang w:eastAsia="fr-FR"/>
        </w:rPr>
      </w:pPr>
      <w:bookmarkStart w:id="46" w:name="_Toc193798524"/>
    </w:p>
    <w:p w14:paraId="08279F16"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47" w:name="_Toc227756155"/>
      <w:r w:rsidRPr="00953B86">
        <w:rPr>
          <w:rFonts w:ascii="Calibri" w:eastAsia="Times New Roman" w:hAnsi="Calibri" w:cs="Calibri"/>
          <w:b/>
          <w:color w:val="ED7D31"/>
          <w:sz w:val="20"/>
          <w:szCs w:val="20"/>
          <w:lang w:eastAsia="fr-FR"/>
        </w:rPr>
        <w:t xml:space="preserve">3.2.3  </w:t>
      </w:r>
      <w:bookmarkEnd w:id="46"/>
      <w:r w:rsidRPr="00953B86">
        <w:rPr>
          <w:rFonts w:ascii="Calibri" w:eastAsia="Times New Roman" w:hAnsi="Calibri" w:cs="Calibri"/>
          <w:b/>
          <w:color w:val="ED7D31"/>
          <w:sz w:val="20"/>
          <w:szCs w:val="20"/>
          <w:lang w:eastAsia="fr-FR"/>
        </w:rPr>
        <w:t>Dossier des Ouvrages Exécutés</w:t>
      </w:r>
      <w:bookmarkEnd w:id="47"/>
    </w:p>
    <w:p w14:paraId="730EB50E"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bookmarkStart w:id="48" w:name="_Toc193798525"/>
    </w:p>
    <w:p w14:paraId="1644BE6B"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49" w:name="_Toc227756156"/>
      <w:r w:rsidRPr="00953B86">
        <w:rPr>
          <w:rFonts w:ascii="Calibri" w:eastAsia="Times New Roman" w:hAnsi="Calibri" w:cs="Calibri"/>
          <w:b/>
          <w:color w:val="808080"/>
          <w:sz w:val="20"/>
          <w:szCs w:val="20"/>
          <w:lang w:eastAsia="fr-FR"/>
        </w:rPr>
        <w:t>3.2.3.1  Délai</w:t>
      </w:r>
      <w:bookmarkEnd w:id="48"/>
      <w:bookmarkEnd w:id="49"/>
    </w:p>
    <w:p w14:paraId="6649CABD"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A l'issue des travaux, le MOE collationnera et vérifiera les pièces du DOE (formats papier et numérique) </w:t>
      </w:r>
      <w:r w:rsidRPr="00953B86">
        <w:rPr>
          <w:rFonts w:ascii="Calibri" w:eastAsia="Calibri" w:hAnsi="Calibri" w:cs="Calibri"/>
          <w:b/>
          <w:color w:val="000000"/>
          <w:sz w:val="20"/>
          <w:szCs w:val="20"/>
        </w:rPr>
        <w:t>impérativement</w:t>
      </w:r>
      <w:r w:rsidRPr="00953B86">
        <w:rPr>
          <w:rFonts w:ascii="Calibri" w:eastAsia="Calibri" w:hAnsi="Calibri" w:cs="Calibri"/>
          <w:color w:val="000000"/>
          <w:sz w:val="20"/>
          <w:szCs w:val="20"/>
        </w:rPr>
        <w:t xml:space="preserve"> </w:t>
      </w:r>
      <w:r w:rsidRPr="00953B86">
        <w:rPr>
          <w:rFonts w:ascii="Calibri" w:eastAsia="Calibri" w:hAnsi="Calibri" w:cs="Calibri"/>
          <w:b/>
          <w:bCs/>
          <w:color w:val="000000"/>
          <w:sz w:val="20"/>
          <w:szCs w:val="20"/>
        </w:rPr>
        <w:t>avant toute réception des travaux</w:t>
      </w:r>
      <w:r w:rsidRPr="00953B86">
        <w:rPr>
          <w:rFonts w:ascii="Calibri" w:eastAsia="Calibri" w:hAnsi="Calibri" w:cs="Calibri"/>
          <w:color w:val="000000"/>
          <w:sz w:val="20"/>
          <w:szCs w:val="20"/>
        </w:rPr>
        <w:t>.</w:t>
      </w:r>
    </w:p>
    <w:p w14:paraId="37F39385"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166F2D83"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Il est précisé que la non-remise par les entreprises des DOE fera systématiquement l’objet d’une réserve à la réception des travaux.</w:t>
      </w:r>
    </w:p>
    <w:p w14:paraId="4231A60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05BC01B0"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50" w:name="_Toc193798526"/>
      <w:bookmarkStart w:id="51" w:name="_Toc227756157"/>
      <w:r w:rsidRPr="00953B86">
        <w:rPr>
          <w:rFonts w:ascii="Calibri" w:eastAsia="Times New Roman" w:hAnsi="Calibri" w:cs="Calibri"/>
          <w:b/>
          <w:color w:val="808080"/>
          <w:sz w:val="20"/>
          <w:szCs w:val="20"/>
          <w:lang w:eastAsia="fr-FR"/>
        </w:rPr>
        <w:t>3.2.3.2  Pénalités pour retard</w:t>
      </w:r>
      <w:bookmarkEnd w:id="50"/>
      <w:bookmarkEnd w:id="51"/>
    </w:p>
    <w:p w14:paraId="189982E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En cas de retard du fait du MOE dans l'établissement du DOE, celui-ci accepte irrévocablement de voir appliquer sur ses créances des pénalités dont le taux par jour calendaire de retard est fixé à un cinq millième (1/5000</w:t>
      </w:r>
      <w:r w:rsidRPr="00953B86">
        <w:rPr>
          <w:rFonts w:ascii="Calibri" w:eastAsia="Calibri" w:hAnsi="Calibri" w:cs="Calibri"/>
          <w:color w:val="000000"/>
          <w:sz w:val="20"/>
          <w:szCs w:val="20"/>
          <w:vertAlign w:val="superscript"/>
        </w:rPr>
        <w:t>e</w:t>
      </w:r>
      <w:r w:rsidRPr="00953B86">
        <w:rPr>
          <w:rFonts w:ascii="Calibri" w:eastAsia="Calibri" w:hAnsi="Calibri" w:cs="Calibri"/>
          <w:color w:val="000000"/>
          <w:sz w:val="20"/>
          <w:szCs w:val="20"/>
        </w:rPr>
        <w:t>) du montant du marché de maîtrise d'œuvre.</w:t>
      </w:r>
    </w:p>
    <w:p w14:paraId="5440643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45523D18"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52" w:name="_Toc227756158"/>
      <w:r w:rsidRPr="00953B86">
        <w:rPr>
          <w:rFonts w:ascii="Calibri" w:eastAsia="Times New Roman" w:hAnsi="Calibri" w:cs="Calibri"/>
          <w:b/>
          <w:color w:val="ED7D31"/>
          <w:sz w:val="20"/>
          <w:szCs w:val="20"/>
          <w:lang w:eastAsia="fr-FR"/>
        </w:rPr>
        <w:t>3.2.4  Descriptif du patrimoine</w:t>
      </w:r>
      <w:bookmarkEnd w:id="52"/>
    </w:p>
    <w:p w14:paraId="7EFE9FC0" w14:textId="77777777" w:rsidR="00953B86" w:rsidRPr="00953B86" w:rsidRDefault="00953B86" w:rsidP="00953B86">
      <w:pPr>
        <w:widowControl w:val="0"/>
        <w:spacing w:after="0" w:line="240" w:lineRule="auto"/>
        <w:jc w:val="both"/>
        <w:rPr>
          <w:rFonts w:ascii="Calibri" w:eastAsia="Calibri" w:hAnsi="Calibri" w:cs="Calibri"/>
          <w:b/>
          <w:color w:val="FF0000"/>
          <w:sz w:val="20"/>
          <w:szCs w:val="20"/>
          <w:u w:val="single"/>
        </w:rPr>
      </w:pPr>
    </w:p>
    <w:p w14:paraId="08270B0D" w14:textId="4BE7D9ED" w:rsidR="00953B86" w:rsidRPr="00886609" w:rsidRDefault="00D8424B" w:rsidP="00953B86">
      <w:pPr>
        <w:widowControl w:val="0"/>
        <w:spacing w:after="0" w:line="240" w:lineRule="auto"/>
        <w:jc w:val="both"/>
        <w:rPr>
          <w:rFonts w:ascii="Calibri" w:eastAsia="Calibri" w:hAnsi="Calibri" w:cs="Calibri"/>
          <w:color w:val="000000"/>
          <w:sz w:val="20"/>
          <w:szCs w:val="20"/>
        </w:rPr>
      </w:pPr>
      <w:r w:rsidRPr="00886609">
        <w:rPr>
          <w:rFonts w:ascii="Calibri" w:eastAsia="Calibri" w:hAnsi="Calibri" w:cs="Calibri"/>
          <w:color w:val="000000"/>
          <w:sz w:val="20"/>
          <w:szCs w:val="20"/>
        </w:rPr>
        <w:t>Sans objet</w:t>
      </w:r>
    </w:p>
    <w:p w14:paraId="5CDFB515"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000000"/>
          <w:sz w:val="20"/>
          <w:szCs w:val="20"/>
          <w:u w:val="single"/>
          <w:lang w:eastAsia="fr-FR"/>
        </w:rPr>
      </w:pPr>
    </w:p>
    <w:p w14:paraId="0D32CBC9"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53" w:name="_Toc227756159"/>
      <w:r w:rsidRPr="00953B86">
        <w:rPr>
          <w:rFonts w:ascii="Calibri" w:eastAsia="Times New Roman" w:hAnsi="Calibri" w:cs="Calibri"/>
          <w:b/>
          <w:color w:val="ED7D31"/>
          <w:sz w:val="20"/>
          <w:szCs w:val="20"/>
          <w:lang w:eastAsia="fr-FR"/>
        </w:rPr>
        <w:t>3.2.5  Décompte Général et Définitif</w:t>
      </w:r>
      <w:bookmarkEnd w:id="53"/>
    </w:p>
    <w:p w14:paraId="70C099BC"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27D6B896"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54" w:name="_Toc227756160"/>
      <w:r w:rsidRPr="00953B86">
        <w:rPr>
          <w:rFonts w:ascii="Calibri" w:eastAsia="Times New Roman" w:hAnsi="Calibri" w:cs="Calibri"/>
          <w:b/>
          <w:color w:val="808080"/>
          <w:sz w:val="20"/>
          <w:szCs w:val="20"/>
          <w:lang w:eastAsia="fr-FR"/>
        </w:rPr>
        <w:t>3.2.5.1  Délai</w:t>
      </w:r>
      <w:bookmarkEnd w:id="54"/>
    </w:p>
    <w:p w14:paraId="73740C8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bCs/>
          <w:color w:val="000000"/>
          <w:sz w:val="20"/>
          <w:szCs w:val="20"/>
        </w:rPr>
        <w:t xml:space="preserve">Après remise du projet de décompte final de chaque entrepreneur, </w:t>
      </w:r>
      <w:r w:rsidRPr="00953B86">
        <w:rPr>
          <w:rFonts w:ascii="Calibri" w:eastAsia="Calibri" w:hAnsi="Calibri" w:cs="Calibri"/>
          <w:color w:val="000000"/>
          <w:sz w:val="20"/>
          <w:szCs w:val="20"/>
        </w:rPr>
        <w:t xml:space="preserve">le MOE établira les décomptes généraux des marchés de travaux pour chaque lot ou entreprise </w:t>
      </w:r>
      <w:r w:rsidRPr="00953B86">
        <w:rPr>
          <w:rFonts w:ascii="Calibri" w:eastAsia="Calibri" w:hAnsi="Calibri" w:cs="Calibri"/>
          <w:b/>
          <w:color w:val="000000"/>
          <w:sz w:val="20"/>
          <w:szCs w:val="20"/>
        </w:rPr>
        <w:t>dans un délai de 15 jours calendaires</w:t>
      </w:r>
      <w:r w:rsidRPr="00953B86">
        <w:rPr>
          <w:rFonts w:ascii="Calibri" w:eastAsia="Calibri" w:hAnsi="Calibri" w:cs="Calibri"/>
          <w:color w:val="000000"/>
          <w:sz w:val="20"/>
          <w:szCs w:val="20"/>
        </w:rPr>
        <w:t>.</w:t>
      </w:r>
    </w:p>
    <w:p w14:paraId="4612C163"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891BB1F" w14:textId="4C3CE9D4"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Conformément à l’article 19.5.4 du CCAG Travaux, si le projet de décompte final n'a pas été remis au MOE dans le délai fixé au 19.5 du CCAG,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peut, après mise en demeure restée sans effet, le faire établir par le MOE aux frais de l'entrepreneur.</w:t>
      </w:r>
    </w:p>
    <w:p w14:paraId="69C46B07"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F4AD26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En tout état de cause, le MOE devra faire le nécessaire pour le respect des délais indiqués au CCAG Travaux.</w:t>
      </w:r>
    </w:p>
    <w:p w14:paraId="64773BC5"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4D3CD9CB"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808080"/>
          <w:sz w:val="20"/>
          <w:szCs w:val="20"/>
          <w:lang w:eastAsia="fr-FR"/>
        </w:rPr>
      </w:pPr>
      <w:bookmarkStart w:id="55" w:name="_Toc227756161"/>
      <w:r w:rsidRPr="00953B86">
        <w:rPr>
          <w:rFonts w:ascii="Calibri" w:eastAsia="Times New Roman" w:hAnsi="Calibri" w:cs="Calibri"/>
          <w:b/>
          <w:color w:val="808080"/>
          <w:sz w:val="20"/>
          <w:szCs w:val="20"/>
          <w:lang w:eastAsia="fr-FR"/>
        </w:rPr>
        <w:t>3.2.5.2  Pénalités pour retard</w:t>
      </w:r>
      <w:bookmarkEnd w:id="55"/>
    </w:p>
    <w:p w14:paraId="327C29C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En cas de retard du fait du MOE dans l'établissement du décompte général, ou de document erroné émis par le MOE, celui-ci accepte irrévocablement de voir appliquer sur ses créances des pénalités dont le taux par jour calendaire de retard est fixé à un trois millième (1/3000</w:t>
      </w:r>
      <w:r w:rsidRPr="00953B86">
        <w:rPr>
          <w:rFonts w:ascii="Calibri" w:eastAsia="Calibri" w:hAnsi="Calibri" w:cs="Calibri"/>
          <w:color w:val="000000"/>
          <w:sz w:val="20"/>
          <w:szCs w:val="20"/>
          <w:vertAlign w:val="superscript"/>
        </w:rPr>
        <w:t>e</w:t>
      </w:r>
      <w:r w:rsidRPr="00953B86">
        <w:rPr>
          <w:rFonts w:ascii="Calibri" w:eastAsia="Calibri" w:hAnsi="Calibri" w:cs="Calibri"/>
          <w:color w:val="000000"/>
          <w:sz w:val="20"/>
          <w:szCs w:val="20"/>
        </w:rPr>
        <w:t>) du montant du marché de maîtrise d'œuvre.</w:t>
      </w:r>
    </w:p>
    <w:p w14:paraId="605C43E9"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000000"/>
          <w:sz w:val="20"/>
          <w:szCs w:val="20"/>
          <w:u w:val="single"/>
          <w:lang w:eastAsia="fr-FR"/>
        </w:rPr>
      </w:pPr>
    </w:p>
    <w:p w14:paraId="4EA62274"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56" w:name="_Toc227756162"/>
      <w:r w:rsidRPr="00953B86">
        <w:rPr>
          <w:rFonts w:ascii="Calibri" w:eastAsia="Times New Roman" w:hAnsi="Calibri" w:cs="Calibri"/>
          <w:b/>
          <w:color w:val="ED7D31"/>
          <w:sz w:val="20"/>
          <w:szCs w:val="20"/>
          <w:lang w:eastAsia="fr-FR"/>
        </w:rPr>
        <w:t>3.2.6 Pénalités sur dépassement du coût final des travaux</w:t>
      </w:r>
      <w:bookmarkEnd w:id="56"/>
    </w:p>
    <w:p w14:paraId="568489B1" w14:textId="77777777"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Si le coût final des travaux est supérieur au seuil de tolérance tel que défini à l’article 4.1.1 ci-dessous, le MOE supporte une pénalité définie comme suit :</w:t>
      </w:r>
    </w:p>
    <w:p w14:paraId="35A32511" w14:textId="77777777"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 xml:space="preserve">Montant de la pénalité = coût final – (coût initial x taux de tolérance) x 10% </w:t>
      </w:r>
    </w:p>
    <w:p w14:paraId="4ED1C7E1" w14:textId="77777777" w:rsidR="00953B86" w:rsidRPr="00953B86" w:rsidRDefault="00953B86" w:rsidP="00953B86">
      <w:pPr>
        <w:spacing w:after="0" w:line="240" w:lineRule="auto"/>
        <w:jc w:val="both"/>
        <w:rPr>
          <w:rFonts w:ascii="Calibri" w:eastAsia="Calibri" w:hAnsi="Calibri" w:cs="Calibri"/>
          <w:sz w:val="20"/>
          <w:szCs w:val="20"/>
        </w:rPr>
      </w:pPr>
    </w:p>
    <w:p w14:paraId="60EDE03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Cette pénalité ne pourra excéder 10% du montant de la rémunération des éléments de mission DET/AOR (CONF/DOE/PA).</w:t>
      </w:r>
    </w:p>
    <w:p w14:paraId="20C0C51A"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u w:val="single"/>
          <w:lang w:eastAsia="fr-FR"/>
        </w:rPr>
      </w:pPr>
    </w:p>
    <w:p w14:paraId="1E5645B9"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57" w:name="_Toc227756163"/>
      <w:r w:rsidRPr="00953B86">
        <w:rPr>
          <w:rFonts w:ascii="Calibri" w:eastAsia="Times New Roman" w:hAnsi="Calibri" w:cs="Calibri"/>
          <w:b/>
          <w:color w:val="000000"/>
          <w:sz w:val="20"/>
          <w:szCs w:val="20"/>
          <w:lang w:eastAsia="fr-FR"/>
        </w:rPr>
        <w:t>3.3 Phase Parfait Achèvement</w:t>
      </w:r>
      <w:bookmarkEnd w:id="57"/>
    </w:p>
    <w:p w14:paraId="6EBD846C" w14:textId="77777777" w:rsidR="00953B86" w:rsidRPr="00953B86" w:rsidRDefault="00953B86" w:rsidP="00953B86">
      <w:pPr>
        <w:widowControl w:val="0"/>
        <w:spacing w:after="0" w:line="240" w:lineRule="auto"/>
        <w:jc w:val="both"/>
        <w:rPr>
          <w:rFonts w:ascii="Calibri" w:eastAsia="Calibri" w:hAnsi="Calibri" w:cs="Calibri"/>
          <w:sz w:val="20"/>
          <w:szCs w:val="20"/>
        </w:rPr>
      </w:pPr>
      <w:r w:rsidRPr="00953B86">
        <w:rPr>
          <w:rFonts w:ascii="Calibri" w:eastAsia="Calibri" w:hAnsi="Calibri" w:cs="Calibri"/>
          <w:sz w:val="20"/>
          <w:szCs w:val="20"/>
        </w:rPr>
        <w:t>Le MOE accepte irrévocablement de voir appliquer sur ses créances une pénalité unitaire de 5.000F CFP par demande d’intervention en cas de carence concernant :</w:t>
      </w:r>
    </w:p>
    <w:p w14:paraId="778E289B" w14:textId="77777777" w:rsidR="00953B86" w:rsidRPr="00953B86" w:rsidRDefault="00953B86" w:rsidP="00953B86">
      <w:pPr>
        <w:widowControl w:val="0"/>
        <w:spacing w:after="0" w:line="240" w:lineRule="auto"/>
        <w:jc w:val="both"/>
        <w:rPr>
          <w:rFonts w:ascii="Calibri" w:eastAsia="Calibri" w:hAnsi="Calibri" w:cs="Calibri"/>
          <w:sz w:val="20"/>
          <w:szCs w:val="20"/>
        </w:rPr>
      </w:pPr>
    </w:p>
    <w:p w14:paraId="23B8A870" w14:textId="46022AF8" w:rsidR="00953B86" w:rsidRPr="00953B86" w:rsidRDefault="00953B86" w:rsidP="00953B86">
      <w:pPr>
        <w:widowControl w:val="0"/>
        <w:numPr>
          <w:ilvl w:val="0"/>
          <w:numId w:val="4"/>
        </w:numPr>
        <w:overflowPunct w:val="0"/>
        <w:autoSpaceDE w:val="0"/>
        <w:autoSpaceDN w:val="0"/>
        <w:adjustRightInd w:val="0"/>
        <w:spacing w:after="0" w:line="240" w:lineRule="auto"/>
        <w:ind w:left="0" w:firstLine="0"/>
        <w:jc w:val="both"/>
        <w:textAlignment w:val="baseline"/>
        <w:rPr>
          <w:rFonts w:ascii="Calibri" w:eastAsia="Calibri" w:hAnsi="Calibri" w:cs="Calibri"/>
          <w:sz w:val="20"/>
          <w:szCs w:val="20"/>
        </w:rPr>
      </w:pPr>
      <w:r w:rsidRPr="00953B86">
        <w:rPr>
          <w:rFonts w:ascii="Calibri" w:eastAsia="Calibri" w:hAnsi="Calibri" w:cs="Calibri"/>
          <w:sz w:val="20"/>
          <w:szCs w:val="20"/>
        </w:rPr>
        <w:t xml:space="preserve">la transmission au </w:t>
      </w:r>
      <w:r w:rsidR="00BD19A0">
        <w:rPr>
          <w:rFonts w:ascii="Calibri" w:eastAsia="Calibri" w:hAnsi="Calibri" w:cs="Calibri"/>
          <w:sz w:val="20"/>
          <w:szCs w:val="20"/>
        </w:rPr>
        <w:t>MO</w:t>
      </w:r>
      <w:r w:rsidRPr="00953B86">
        <w:rPr>
          <w:rFonts w:ascii="Calibri" w:eastAsia="Calibri" w:hAnsi="Calibri" w:cs="Calibri"/>
          <w:sz w:val="20"/>
          <w:szCs w:val="20"/>
        </w:rPr>
        <w:t xml:space="preserve"> de la date d’intervention de l’entreprise titulaire;</w:t>
      </w:r>
    </w:p>
    <w:p w14:paraId="7E229A57" w14:textId="514E9ECE" w:rsidR="00953B86" w:rsidRPr="00953B86" w:rsidRDefault="00953B86" w:rsidP="00953B86">
      <w:pPr>
        <w:widowControl w:val="0"/>
        <w:numPr>
          <w:ilvl w:val="0"/>
          <w:numId w:val="4"/>
        </w:numPr>
        <w:overflowPunct w:val="0"/>
        <w:autoSpaceDE w:val="0"/>
        <w:autoSpaceDN w:val="0"/>
        <w:adjustRightInd w:val="0"/>
        <w:spacing w:after="0" w:line="240" w:lineRule="auto"/>
        <w:ind w:left="0" w:firstLine="0"/>
        <w:jc w:val="both"/>
        <w:textAlignment w:val="baseline"/>
        <w:rPr>
          <w:rFonts w:ascii="Calibri" w:eastAsia="Calibri" w:hAnsi="Calibri" w:cs="Calibri"/>
          <w:sz w:val="20"/>
          <w:szCs w:val="20"/>
        </w:rPr>
      </w:pPr>
      <w:r w:rsidRPr="00953B86">
        <w:rPr>
          <w:rFonts w:ascii="Calibri" w:eastAsia="Calibri" w:hAnsi="Calibri" w:cs="Calibri"/>
          <w:sz w:val="20"/>
          <w:szCs w:val="20"/>
        </w:rPr>
        <w:t xml:space="preserve">la transmission au </w:t>
      </w:r>
      <w:r w:rsidR="00BD19A0">
        <w:rPr>
          <w:rFonts w:ascii="Calibri" w:eastAsia="Calibri" w:hAnsi="Calibri" w:cs="Calibri"/>
          <w:sz w:val="20"/>
          <w:szCs w:val="20"/>
        </w:rPr>
        <w:t>MO</w:t>
      </w:r>
      <w:r w:rsidRPr="00953B86">
        <w:rPr>
          <w:rFonts w:ascii="Calibri" w:eastAsia="Calibri" w:hAnsi="Calibri" w:cs="Calibri"/>
          <w:sz w:val="20"/>
          <w:szCs w:val="20"/>
        </w:rPr>
        <w:t xml:space="preserve"> de la date de réalisation des travaux de reprise par l’entreprise titulaire;</w:t>
      </w:r>
    </w:p>
    <w:p w14:paraId="1087EAA7" w14:textId="77777777" w:rsidR="00953B86" w:rsidRPr="00953B86" w:rsidRDefault="00953B86" w:rsidP="00953B86">
      <w:pPr>
        <w:widowControl w:val="0"/>
        <w:numPr>
          <w:ilvl w:val="0"/>
          <w:numId w:val="4"/>
        </w:numPr>
        <w:overflowPunct w:val="0"/>
        <w:autoSpaceDE w:val="0"/>
        <w:autoSpaceDN w:val="0"/>
        <w:adjustRightInd w:val="0"/>
        <w:spacing w:after="0" w:line="240" w:lineRule="auto"/>
        <w:ind w:left="0" w:firstLine="0"/>
        <w:jc w:val="both"/>
        <w:textAlignment w:val="baseline"/>
        <w:rPr>
          <w:rFonts w:ascii="Calibri" w:eastAsia="Calibri" w:hAnsi="Calibri" w:cs="Calibri"/>
          <w:sz w:val="20"/>
          <w:szCs w:val="20"/>
        </w:rPr>
      </w:pPr>
      <w:r w:rsidRPr="00953B86">
        <w:rPr>
          <w:rFonts w:ascii="Calibri" w:eastAsia="Calibri" w:hAnsi="Calibri" w:cs="Calibri"/>
          <w:sz w:val="20"/>
          <w:szCs w:val="20"/>
        </w:rPr>
        <w:t xml:space="preserve">la proposition de nouvelles entreprises aptes à réaliser les travaux de réparation en cas de carence de l’entreprise titulaire. </w:t>
      </w:r>
    </w:p>
    <w:p w14:paraId="4941C3A3" w14:textId="77777777" w:rsidR="00953B86" w:rsidRPr="00953B86" w:rsidRDefault="00953B86" w:rsidP="00953B86">
      <w:pPr>
        <w:widowControl w:val="0"/>
        <w:numPr>
          <w:ilvl w:val="0"/>
          <w:numId w:val="4"/>
        </w:numPr>
        <w:overflowPunct w:val="0"/>
        <w:autoSpaceDE w:val="0"/>
        <w:autoSpaceDN w:val="0"/>
        <w:adjustRightInd w:val="0"/>
        <w:spacing w:after="0" w:line="240" w:lineRule="auto"/>
        <w:ind w:left="0" w:firstLine="0"/>
        <w:jc w:val="both"/>
        <w:textAlignment w:val="baseline"/>
        <w:rPr>
          <w:rFonts w:ascii="Calibri" w:eastAsia="Calibri" w:hAnsi="Calibri" w:cs="Calibri"/>
          <w:sz w:val="20"/>
          <w:szCs w:val="20"/>
        </w:rPr>
      </w:pPr>
      <w:r w:rsidRPr="00953B86">
        <w:rPr>
          <w:rFonts w:ascii="Calibri" w:eastAsia="Calibri" w:hAnsi="Calibri" w:cs="Calibri"/>
          <w:sz w:val="20"/>
          <w:szCs w:val="20"/>
        </w:rPr>
        <w:t>la transmission d’un rapport mensuel détaillant les demandes d’intervention et leurs modalités de résolution.</w:t>
      </w:r>
    </w:p>
    <w:p w14:paraId="7AFB1C2D" w14:textId="77777777" w:rsidR="00953B86" w:rsidRPr="00953B86" w:rsidRDefault="00953B86" w:rsidP="00953B86">
      <w:pPr>
        <w:widowControl w:val="0"/>
        <w:spacing w:after="0" w:line="240" w:lineRule="auto"/>
        <w:jc w:val="both"/>
        <w:rPr>
          <w:rFonts w:ascii="Calibri" w:eastAsia="Calibri" w:hAnsi="Calibri" w:cs="Calibri"/>
          <w:sz w:val="20"/>
          <w:szCs w:val="20"/>
        </w:rPr>
      </w:pPr>
    </w:p>
    <w:p w14:paraId="0E74F3F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37C124AD" w14:textId="77777777" w:rsidR="00953B86" w:rsidRPr="00953B86" w:rsidRDefault="00953B86" w:rsidP="00953B86">
      <w:pPr>
        <w:keepNext/>
        <w:shd w:val="clear" w:color="auto" w:fill="A6A6A6"/>
        <w:overflowPunct w:val="0"/>
        <w:autoSpaceDE w:val="0"/>
        <w:autoSpaceDN w:val="0"/>
        <w:adjustRightInd w:val="0"/>
        <w:spacing w:after="0" w:line="240" w:lineRule="auto"/>
        <w:jc w:val="both"/>
        <w:textAlignment w:val="baseline"/>
        <w:outlineLvl w:val="0"/>
        <w:rPr>
          <w:rFonts w:ascii="Calibri" w:eastAsia="Times New Roman" w:hAnsi="Calibri" w:cs="Calibri"/>
          <w:b/>
          <w:color w:val="FFFFFF"/>
          <w:sz w:val="20"/>
          <w:szCs w:val="20"/>
          <w:lang w:eastAsia="fr-FR"/>
        </w:rPr>
      </w:pPr>
      <w:bookmarkStart w:id="58" w:name="_Toc193798527"/>
      <w:bookmarkStart w:id="59" w:name="_Toc227756164"/>
      <w:r w:rsidRPr="00953B86">
        <w:rPr>
          <w:rFonts w:ascii="Calibri" w:eastAsia="Times New Roman" w:hAnsi="Calibri" w:cs="Calibri"/>
          <w:b/>
          <w:color w:val="FFFFFF"/>
          <w:sz w:val="20"/>
          <w:szCs w:val="20"/>
          <w:lang w:eastAsia="fr-FR"/>
        </w:rPr>
        <w:lastRenderedPageBreak/>
        <w:t>ARTICLE 4 - EXÉCUTION DE LA MISSION</w:t>
      </w:r>
      <w:bookmarkEnd w:id="58"/>
      <w:bookmarkEnd w:id="59"/>
    </w:p>
    <w:p w14:paraId="07A8CCAE" w14:textId="77777777" w:rsidR="00953B86" w:rsidRPr="00953B86" w:rsidRDefault="00953B86" w:rsidP="00953B86">
      <w:pPr>
        <w:spacing w:after="0" w:line="240" w:lineRule="auto"/>
        <w:jc w:val="both"/>
        <w:rPr>
          <w:rFonts w:ascii="Calibri" w:eastAsia="Calibri" w:hAnsi="Calibri" w:cs="Calibri"/>
          <w:color w:val="000000"/>
          <w:sz w:val="20"/>
          <w:szCs w:val="20"/>
        </w:rPr>
      </w:pPr>
    </w:p>
    <w:p w14:paraId="71C0DBCA"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60" w:name="_Toc227756165"/>
      <w:r w:rsidRPr="00953B86">
        <w:rPr>
          <w:rFonts w:ascii="Calibri" w:eastAsia="Times New Roman" w:hAnsi="Calibri" w:cs="Calibri"/>
          <w:b/>
          <w:color w:val="000000"/>
          <w:sz w:val="20"/>
          <w:szCs w:val="20"/>
          <w:lang w:eastAsia="fr-FR"/>
        </w:rPr>
        <w:t>4.1 Enveloppe financière des travaux</w:t>
      </w:r>
      <w:bookmarkEnd w:id="60"/>
    </w:p>
    <w:p w14:paraId="20D9FF4C" w14:textId="77777777" w:rsidR="00DF467A" w:rsidRDefault="00DF467A" w:rsidP="00953B86">
      <w:pPr>
        <w:widowControl w:val="0"/>
        <w:tabs>
          <w:tab w:val="right" w:leader="dot" w:pos="7938"/>
        </w:tabs>
        <w:spacing w:after="0" w:line="240" w:lineRule="auto"/>
        <w:jc w:val="both"/>
        <w:rPr>
          <w:rFonts w:ascii="Calibri" w:eastAsia="Calibri" w:hAnsi="Calibri" w:cs="Calibri"/>
          <w:b/>
          <w:color w:val="000000" w:themeColor="text1"/>
          <w:sz w:val="20"/>
          <w:szCs w:val="20"/>
        </w:rPr>
      </w:pPr>
    </w:p>
    <w:p w14:paraId="0EBCD783" w14:textId="2EE48BE1" w:rsidR="00953B86" w:rsidRPr="00886609" w:rsidRDefault="00A1306A" w:rsidP="00953B86">
      <w:pPr>
        <w:widowControl w:val="0"/>
        <w:tabs>
          <w:tab w:val="right" w:leader="dot" w:pos="7938"/>
        </w:tabs>
        <w:spacing w:after="0" w:line="240" w:lineRule="auto"/>
        <w:jc w:val="both"/>
        <w:rPr>
          <w:rFonts w:ascii="Calibri" w:eastAsia="Calibri" w:hAnsi="Calibri" w:cs="Calibri"/>
          <w:b/>
          <w:color w:val="000000" w:themeColor="text1"/>
          <w:sz w:val="20"/>
          <w:szCs w:val="20"/>
        </w:rPr>
      </w:pPr>
      <w:r w:rsidRPr="00886609">
        <w:rPr>
          <w:rFonts w:ascii="Calibri" w:eastAsia="Calibri" w:hAnsi="Calibri" w:cs="Calibri"/>
          <w:b/>
          <w:color w:val="000000" w:themeColor="text1"/>
          <w:sz w:val="20"/>
          <w:szCs w:val="20"/>
        </w:rPr>
        <w:t xml:space="preserve">Ce coût est détaillé à l’article </w:t>
      </w:r>
      <w:r w:rsidR="000B487A" w:rsidRPr="00886609">
        <w:rPr>
          <w:rFonts w:ascii="Calibri" w:eastAsia="Calibri" w:hAnsi="Calibri" w:cs="Calibri"/>
          <w:b/>
          <w:color w:val="000000" w:themeColor="text1"/>
          <w:sz w:val="20"/>
          <w:szCs w:val="20"/>
        </w:rPr>
        <w:t>3.1</w:t>
      </w:r>
      <w:r w:rsidRPr="00886609">
        <w:rPr>
          <w:rFonts w:ascii="Calibri" w:eastAsia="Calibri" w:hAnsi="Calibri" w:cs="Calibri"/>
          <w:b/>
          <w:color w:val="000000" w:themeColor="text1"/>
          <w:sz w:val="20"/>
          <w:szCs w:val="20"/>
        </w:rPr>
        <w:t xml:space="preserve"> de la pièce 04 – « Programme de l’Opération ».</w:t>
      </w:r>
    </w:p>
    <w:p w14:paraId="7DA46B44" w14:textId="77777777" w:rsidR="00953B86" w:rsidRPr="00953B86" w:rsidRDefault="00953B86" w:rsidP="00953B86">
      <w:pPr>
        <w:widowControl w:val="0"/>
        <w:tabs>
          <w:tab w:val="right" w:leader="dot" w:pos="7938"/>
        </w:tabs>
        <w:spacing w:after="0" w:line="240" w:lineRule="auto"/>
        <w:jc w:val="both"/>
        <w:rPr>
          <w:rFonts w:ascii="Calibri" w:eastAsia="Calibri" w:hAnsi="Calibri" w:cs="Calibri"/>
          <w:color w:val="000000"/>
          <w:sz w:val="20"/>
          <w:szCs w:val="20"/>
        </w:rPr>
      </w:pPr>
    </w:p>
    <w:p w14:paraId="27B41620" w14:textId="399371B6" w:rsidR="00953B86" w:rsidRPr="00953B86" w:rsidRDefault="00953B86" w:rsidP="00953B86">
      <w:pPr>
        <w:widowControl w:val="0"/>
        <w:tabs>
          <w:tab w:val="right" w:leader="dot" w:pos="7938"/>
        </w:tabs>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Ce coût est établi hors prestations ci-après, qui sont à la charge du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w:t>
      </w:r>
    </w:p>
    <w:p w14:paraId="42C19E5E" w14:textId="77777777" w:rsidR="00953B86" w:rsidRPr="00953B86" w:rsidRDefault="00953B86" w:rsidP="00953B86">
      <w:pPr>
        <w:widowControl w:val="0"/>
        <w:tabs>
          <w:tab w:val="right" w:leader="dot" w:pos="7938"/>
        </w:tabs>
        <w:spacing w:after="0" w:line="240" w:lineRule="auto"/>
        <w:jc w:val="both"/>
        <w:rPr>
          <w:rFonts w:ascii="Calibri" w:eastAsia="Calibri" w:hAnsi="Calibri" w:cs="Calibri"/>
          <w:color w:val="000000"/>
          <w:sz w:val="20"/>
          <w:szCs w:val="20"/>
        </w:rPr>
      </w:pPr>
    </w:p>
    <w:p w14:paraId="1DB4F422" w14:textId="77777777" w:rsidR="005310FB" w:rsidRDefault="00953B86" w:rsidP="00953B86">
      <w:pPr>
        <w:widowControl w:val="0"/>
        <w:numPr>
          <w:ilvl w:val="0"/>
          <w:numId w:val="5"/>
        </w:numPr>
        <w:tabs>
          <w:tab w:val="right" w:leader="dot" w:pos="7938"/>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Honoraires de maîtrise d'œuvre</w:t>
      </w:r>
    </w:p>
    <w:p w14:paraId="18E566B3" w14:textId="004DBD07" w:rsidR="00953B86" w:rsidRPr="00953B86" w:rsidRDefault="005310FB" w:rsidP="00953B86">
      <w:pPr>
        <w:widowControl w:val="0"/>
        <w:numPr>
          <w:ilvl w:val="0"/>
          <w:numId w:val="5"/>
        </w:numPr>
        <w:tabs>
          <w:tab w:val="right" w:leader="dot" w:pos="7938"/>
        </w:tabs>
        <w:spacing w:after="0" w:line="240" w:lineRule="auto"/>
        <w:ind w:left="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Honoraires </w:t>
      </w:r>
      <w:r w:rsidR="005A334D" w:rsidRPr="00953B86">
        <w:rPr>
          <w:rFonts w:ascii="Calibri" w:eastAsia="Calibri" w:hAnsi="Calibri" w:cs="Calibri"/>
          <w:color w:val="000000"/>
          <w:sz w:val="20"/>
          <w:szCs w:val="20"/>
        </w:rPr>
        <w:t xml:space="preserve">pour travaux d’état des lieux / levé topographique </w:t>
      </w:r>
      <w:r>
        <w:rPr>
          <w:rFonts w:ascii="Calibri" w:eastAsia="Calibri" w:hAnsi="Calibri" w:cs="Calibri"/>
          <w:color w:val="000000"/>
          <w:sz w:val="20"/>
          <w:szCs w:val="20"/>
        </w:rPr>
        <w:t>de géomètre-expert</w:t>
      </w:r>
      <w:r w:rsidR="00953B86" w:rsidRPr="00953B86">
        <w:rPr>
          <w:rFonts w:ascii="Calibri" w:eastAsia="Calibri" w:hAnsi="Calibri" w:cs="Calibri"/>
          <w:color w:val="000000"/>
          <w:sz w:val="20"/>
          <w:szCs w:val="20"/>
        </w:rPr>
        <w:t xml:space="preserve"> </w:t>
      </w:r>
    </w:p>
    <w:p w14:paraId="33A19FBE" w14:textId="10D70005" w:rsidR="00953B86" w:rsidRPr="00953B86" w:rsidRDefault="00953B86" w:rsidP="00953B86">
      <w:pPr>
        <w:widowControl w:val="0"/>
        <w:numPr>
          <w:ilvl w:val="0"/>
          <w:numId w:val="5"/>
        </w:numPr>
        <w:tabs>
          <w:tab w:val="right" w:leader="dot" w:pos="7938"/>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Honoraires pour reconnaissance et prescriptions géotechniques</w:t>
      </w:r>
    </w:p>
    <w:p w14:paraId="18D66EC3" w14:textId="77777777" w:rsidR="00953B86" w:rsidRPr="00953B86" w:rsidRDefault="00953B86" w:rsidP="00953B86">
      <w:pPr>
        <w:widowControl w:val="0"/>
        <w:numPr>
          <w:ilvl w:val="0"/>
          <w:numId w:val="5"/>
        </w:numPr>
        <w:tabs>
          <w:tab w:val="right" w:leader="dot" w:pos="7938"/>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Honoraires pour contrôle technique</w:t>
      </w:r>
    </w:p>
    <w:p w14:paraId="7563E888" w14:textId="77777777" w:rsidR="00953B86" w:rsidRPr="00953B86" w:rsidRDefault="00953B86" w:rsidP="00953B86">
      <w:pPr>
        <w:widowControl w:val="0"/>
        <w:numPr>
          <w:ilvl w:val="0"/>
          <w:numId w:val="5"/>
        </w:numPr>
        <w:tabs>
          <w:tab w:val="right" w:leader="dot" w:pos="7938"/>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Honoraires pour mission de pilotage et de coordination</w:t>
      </w:r>
    </w:p>
    <w:p w14:paraId="14DCA45E" w14:textId="77777777" w:rsidR="00953B86" w:rsidRPr="00953B86" w:rsidRDefault="00953B86" w:rsidP="00953B86">
      <w:pPr>
        <w:widowControl w:val="0"/>
        <w:numPr>
          <w:ilvl w:val="0"/>
          <w:numId w:val="5"/>
        </w:numPr>
        <w:tabs>
          <w:tab w:val="right" w:leader="dot" w:pos="7938"/>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Honoraires pour mission de coordination de la sécurité et de protection de la santé </w:t>
      </w:r>
    </w:p>
    <w:p w14:paraId="6F9A6078" w14:textId="77777777" w:rsidR="00953B86" w:rsidRPr="00953B86" w:rsidRDefault="00953B86" w:rsidP="00953B86">
      <w:pPr>
        <w:widowControl w:val="0"/>
        <w:numPr>
          <w:ilvl w:val="0"/>
          <w:numId w:val="5"/>
        </w:numPr>
        <w:tabs>
          <w:tab w:val="right" w:leader="dot" w:pos="7938"/>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Assurances à la charge du MO</w:t>
      </w:r>
      <w:bookmarkStart w:id="61" w:name="_Toc193798529"/>
    </w:p>
    <w:p w14:paraId="1073CFE3" w14:textId="77777777" w:rsidR="00953B86" w:rsidRPr="00953B86" w:rsidRDefault="00953B86" w:rsidP="00953B86">
      <w:pPr>
        <w:widowControl w:val="0"/>
        <w:tabs>
          <w:tab w:val="right" w:leader="dot" w:pos="7938"/>
        </w:tabs>
        <w:spacing w:after="0" w:line="240" w:lineRule="auto"/>
        <w:jc w:val="both"/>
        <w:rPr>
          <w:rFonts w:ascii="Calibri" w:eastAsia="Calibri" w:hAnsi="Calibri" w:cs="Calibri"/>
          <w:color w:val="000000"/>
          <w:sz w:val="20"/>
          <w:szCs w:val="20"/>
        </w:rPr>
      </w:pPr>
    </w:p>
    <w:p w14:paraId="586E0981" w14:textId="77777777" w:rsidR="00032D64" w:rsidRPr="00953B86" w:rsidRDefault="00032D64" w:rsidP="00032D64">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62" w:name="_Toc83652026"/>
      <w:bookmarkStart w:id="63" w:name="_Toc227756166"/>
      <w:r w:rsidRPr="00953B86">
        <w:rPr>
          <w:rFonts w:ascii="Calibri" w:eastAsia="Times New Roman" w:hAnsi="Calibri" w:cs="Calibri"/>
          <w:b/>
          <w:color w:val="ED7D31"/>
          <w:sz w:val="20"/>
          <w:szCs w:val="20"/>
          <w:lang w:eastAsia="fr-FR"/>
        </w:rPr>
        <w:t>4.1.1 Engagement sur le coût des travaux</w:t>
      </w:r>
      <w:bookmarkEnd w:id="62"/>
      <w:bookmarkEnd w:id="63"/>
    </w:p>
    <w:p w14:paraId="106F8B4F" w14:textId="77777777" w:rsidR="00032D64" w:rsidRPr="00953B86" w:rsidRDefault="00032D64" w:rsidP="00032D64">
      <w:pPr>
        <w:spacing w:after="0" w:line="240" w:lineRule="auto"/>
        <w:jc w:val="both"/>
        <w:rPr>
          <w:rFonts w:ascii="Calibri" w:eastAsia="Calibri" w:hAnsi="Calibri" w:cs="Times New Roman"/>
          <w:lang w:eastAsia="fr-FR"/>
        </w:rPr>
      </w:pPr>
    </w:p>
    <w:p w14:paraId="22400954" w14:textId="77777777" w:rsidR="00032D64" w:rsidRPr="00953B86" w:rsidRDefault="00032D64" w:rsidP="00032D64">
      <w:pPr>
        <w:spacing w:after="0" w:line="240" w:lineRule="auto"/>
        <w:jc w:val="both"/>
        <w:outlineLvl w:val="3"/>
        <w:rPr>
          <w:rFonts w:ascii="Calibri" w:eastAsia="Calibri" w:hAnsi="Calibri" w:cs="Calibri"/>
          <w:b/>
          <w:color w:val="A6A6A6"/>
          <w:sz w:val="20"/>
          <w:szCs w:val="20"/>
        </w:rPr>
      </w:pPr>
      <w:bookmarkStart w:id="64" w:name="_Toc83652027"/>
      <w:bookmarkStart w:id="65" w:name="_Toc227756167"/>
      <w:r w:rsidRPr="00953B86">
        <w:rPr>
          <w:rFonts w:ascii="Calibri" w:eastAsia="Calibri" w:hAnsi="Calibri" w:cs="Calibri"/>
          <w:b/>
          <w:color w:val="A6A6A6"/>
          <w:sz w:val="20"/>
          <w:szCs w:val="20"/>
        </w:rPr>
        <w:t>4.1.1.1 En phase Etudes :</w:t>
      </w:r>
      <w:bookmarkEnd w:id="64"/>
      <w:bookmarkEnd w:id="65"/>
    </w:p>
    <w:p w14:paraId="0DB294C4" w14:textId="77777777" w:rsidR="00032D64" w:rsidRPr="00953B86" w:rsidRDefault="00032D64" w:rsidP="00032D64">
      <w:pPr>
        <w:overflowPunct w:val="0"/>
        <w:autoSpaceDE w:val="0"/>
        <w:autoSpaceDN w:val="0"/>
        <w:adjustRightInd w:val="0"/>
        <w:spacing w:after="0" w:line="240" w:lineRule="auto"/>
        <w:jc w:val="both"/>
        <w:textAlignment w:val="baseline"/>
        <w:rPr>
          <w:rFonts w:ascii="Calibri" w:eastAsia="Calibri" w:hAnsi="Calibri" w:cs="Calibri"/>
          <w:color w:val="000000"/>
          <w:sz w:val="20"/>
          <w:szCs w:val="20"/>
        </w:rPr>
      </w:pPr>
    </w:p>
    <w:p w14:paraId="1701CDFD" w14:textId="77777777" w:rsidR="00032D64" w:rsidRPr="00953B86" w:rsidRDefault="00032D64" w:rsidP="00032D64">
      <w:pPr>
        <w:overflowPunct w:val="0"/>
        <w:autoSpaceDE w:val="0"/>
        <w:autoSpaceDN w:val="0"/>
        <w:adjustRightInd w:val="0"/>
        <w:spacing w:after="0" w:line="240" w:lineRule="auto"/>
        <w:jc w:val="both"/>
        <w:textAlignment w:val="baseline"/>
        <w:rPr>
          <w:rFonts w:ascii="Calibri" w:eastAsia="Calibri" w:hAnsi="Calibri" w:cs="Calibri"/>
          <w:color w:val="000000"/>
          <w:sz w:val="20"/>
          <w:szCs w:val="20"/>
        </w:rPr>
      </w:pPr>
      <w:r w:rsidRPr="00953B86">
        <w:rPr>
          <w:rFonts w:ascii="Calibri" w:eastAsia="Calibri" w:hAnsi="Calibri" w:cs="Calibri"/>
          <w:color w:val="000000"/>
          <w:sz w:val="20"/>
          <w:szCs w:val="20"/>
        </w:rPr>
        <w:t>A/ Cas de l’APD :</w:t>
      </w:r>
    </w:p>
    <w:p w14:paraId="3B4831E3" w14:textId="2C1469A6" w:rsidR="00032D64" w:rsidRPr="00953B86" w:rsidRDefault="00032D64" w:rsidP="00032D64">
      <w:pPr>
        <w:widowControl w:val="0"/>
        <w:spacing w:after="0" w:line="240" w:lineRule="auto"/>
        <w:jc w:val="both"/>
        <w:rPr>
          <w:rFonts w:ascii="Calibri" w:eastAsia="Times New Roman" w:hAnsi="Calibri" w:cs="Calibri"/>
          <w:sz w:val="20"/>
          <w:szCs w:val="24"/>
          <w:lang w:eastAsia="fr-FR"/>
        </w:rPr>
      </w:pPr>
      <w:r w:rsidRPr="00953B86">
        <w:rPr>
          <w:rFonts w:ascii="Calibri" w:eastAsia="Calibri" w:hAnsi="Calibri" w:cs="Calibri"/>
          <w:color w:val="000000"/>
          <w:sz w:val="20"/>
          <w:szCs w:val="20"/>
        </w:rPr>
        <w:t xml:space="preserve">La phase APD ne pourra être approuvée qu'à la condition que l’enveloppe financière des travaux indiquée </w:t>
      </w:r>
      <w:r w:rsidR="003A73A3">
        <w:rPr>
          <w:rFonts w:ascii="Calibri" w:eastAsia="Calibri" w:hAnsi="Calibri" w:cs="Calibri"/>
          <w:color w:val="000000"/>
          <w:sz w:val="20"/>
          <w:szCs w:val="20"/>
        </w:rPr>
        <w:t>au programme</w:t>
      </w:r>
      <w:r w:rsidRPr="00953B86">
        <w:rPr>
          <w:rFonts w:ascii="Calibri" w:eastAsia="Calibri" w:hAnsi="Calibri" w:cs="Calibri"/>
          <w:color w:val="000000"/>
          <w:sz w:val="20"/>
          <w:szCs w:val="20"/>
        </w:rPr>
        <w:t xml:space="preserve"> soit respectée dans la limite de tolérance de </w:t>
      </w:r>
      <w:r>
        <w:rPr>
          <w:rFonts w:ascii="Calibri" w:eastAsia="Times New Roman" w:hAnsi="Calibri" w:cs="Calibri"/>
          <w:b/>
          <w:color w:val="5B9BD5"/>
          <w:sz w:val="20"/>
          <w:szCs w:val="24"/>
          <w:lang w:eastAsia="fr-FR"/>
        </w:rPr>
        <w:t>plus trois pour cent (+3</w:t>
      </w:r>
      <w:r w:rsidRPr="00953B86">
        <w:rPr>
          <w:rFonts w:ascii="Calibri" w:eastAsia="Times New Roman" w:hAnsi="Calibri" w:cs="Calibri"/>
          <w:b/>
          <w:color w:val="5B9BD5"/>
          <w:sz w:val="20"/>
          <w:szCs w:val="24"/>
          <w:lang w:eastAsia="fr-FR"/>
        </w:rPr>
        <w:t xml:space="preserve"> %).</w:t>
      </w:r>
    </w:p>
    <w:p w14:paraId="5BAE962C" w14:textId="77777777" w:rsidR="00032D64" w:rsidRPr="00953B86" w:rsidRDefault="00032D64" w:rsidP="00032D64">
      <w:pPr>
        <w:spacing w:after="0" w:line="240" w:lineRule="auto"/>
        <w:jc w:val="both"/>
        <w:rPr>
          <w:rFonts w:ascii="Calibri" w:eastAsia="Calibri" w:hAnsi="Calibri" w:cs="Calibri"/>
          <w:sz w:val="20"/>
          <w:szCs w:val="20"/>
        </w:rPr>
      </w:pPr>
    </w:p>
    <w:p w14:paraId="53C4057A" w14:textId="77777777" w:rsidR="00032D64" w:rsidRPr="00953B86" w:rsidRDefault="00032D64" w:rsidP="00032D64">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 xml:space="preserve">En cas de dépassement, le </w:t>
      </w:r>
      <w:r>
        <w:rPr>
          <w:rFonts w:ascii="Calibri" w:eastAsia="Calibri" w:hAnsi="Calibri" w:cs="Calibri"/>
          <w:sz w:val="20"/>
          <w:szCs w:val="20"/>
        </w:rPr>
        <w:t>MO</w:t>
      </w:r>
      <w:r w:rsidRPr="00953B86">
        <w:rPr>
          <w:rFonts w:ascii="Calibri" w:eastAsia="Calibri" w:hAnsi="Calibri" w:cs="Calibri"/>
          <w:sz w:val="20"/>
          <w:szCs w:val="20"/>
        </w:rPr>
        <w:t xml:space="preserve"> peut demander par ordre de service au MOE la reprise des études pour aboutir à un nouveau dossier respectant le seuil de tolérance, sans rémunération supplémentaire.</w:t>
      </w:r>
    </w:p>
    <w:p w14:paraId="2212FDF3" w14:textId="77777777" w:rsidR="00032D64" w:rsidRPr="00953B86" w:rsidRDefault="00032D64" w:rsidP="00032D64">
      <w:pPr>
        <w:spacing w:after="0" w:line="240" w:lineRule="auto"/>
        <w:jc w:val="both"/>
        <w:rPr>
          <w:rFonts w:ascii="Calibri" w:eastAsia="Calibri" w:hAnsi="Calibri" w:cs="Calibri"/>
          <w:sz w:val="20"/>
          <w:szCs w:val="20"/>
        </w:rPr>
      </w:pPr>
    </w:p>
    <w:p w14:paraId="4DA52AF1" w14:textId="77777777" w:rsidR="00032D64" w:rsidRPr="00953B86" w:rsidRDefault="00032D64" w:rsidP="00032D64">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A défaut du respect de ces engagements, le contrat de maîtrise d'œuvre peut être résilié dans les conditions définies à l'article 5.2.4 du présent CCP.</w:t>
      </w:r>
    </w:p>
    <w:p w14:paraId="546D4D52" w14:textId="77777777" w:rsidR="00032D64" w:rsidRPr="00953B86" w:rsidRDefault="00032D64" w:rsidP="00032D64">
      <w:pPr>
        <w:overflowPunct w:val="0"/>
        <w:autoSpaceDE w:val="0"/>
        <w:autoSpaceDN w:val="0"/>
        <w:adjustRightInd w:val="0"/>
        <w:spacing w:after="0" w:line="240" w:lineRule="auto"/>
        <w:jc w:val="both"/>
        <w:textAlignment w:val="baseline"/>
        <w:rPr>
          <w:rFonts w:ascii="Calibri" w:eastAsia="Calibri" w:hAnsi="Calibri" w:cs="Calibri"/>
          <w:sz w:val="20"/>
          <w:szCs w:val="20"/>
        </w:rPr>
      </w:pPr>
    </w:p>
    <w:p w14:paraId="003C209A" w14:textId="77777777" w:rsidR="00032D64" w:rsidRPr="00953B86" w:rsidRDefault="00032D64" w:rsidP="00032D64">
      <w:pPr>
        <w:overflowPunct w:val="0"/>
        <w:autoSpaceDE w:val="0"/>
        <w:autoSpaceDN w:val="0"/>
        <w:adjustRightInd w:val="0"/>
        <w:spacing w:after="0" w:line="240" w:lineRule="auto"/>
        <w:jc w:val="both"/>
        <w:textAlignment w:val="baseline"/>
        <w:rPr>
          <w:rFonts w:ascii="Calibri" w:eastAsia="Calibri" w:hAnsi="Calibri" w:cs="Calibri"/>
          <w:color w:val="000000"/>
          <w:sz w:val="20"/>
          <w:szCs w:val="20"/>
        </w:rPr>
      </w:pPr>
      <w:r w:rsidRPr="00953B86">
        <w:rPr>
          <w:rFonts w:ascii="Calibri" w:eastAsia="Calibri" w:hAnsi="Calibri" w:cs="Calibri"/>
          <w:sz w:val="20"/>
          <w:szCs w:val="20"/>
        </w:rPr>
        <w:t xml:space="preserve">B/ </w:t>
      </w:r>
      <w:r w:rsidRPr="00953B86">
        <w:rPr>
          <w:rFonts w:ascii="Calibri" w:eastAsia="Calibri" w:hAnsi="Calibri" w:cs="Calibri"/>
          <w:color w:val="000000"/>
          <w:sz w:val="20"/>
          <w:szCs w:val="20"/>
        </w:rPr>
        <w:t>Cas de l’AMT :</w:t>
      </w:r>
    </w:p>
    <w:p w14:paraId="1DBB774F" w14:textId="77777777" w:rsidR="00032D64" w:rsidRPr="00953B86" w:rsidRDefault="00032D64" w:rsidP="00032D64">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La phase AMT ne pourra être approuvée qu'à la condition que le coût prévisionnel des travaux établi à l’APD soit respecté dans la limite de tolérance de </w:t>
      </w:r>
      <w:r w:rsidRPr="00953B86">
        <w:rPr>
          <w:rFonts w:ascii="Calibri" w:eastAsia="Times New Roman" w:hAnsi="Calibri" w:cs="Calibri"/>
          <w:b/>
          <w:color w:val="5B9BD5"/>
          <w:sz w:val="20"/>
          <w:szCs w:val="24"/>
          <w:lang w:eastAsia="fr-FR"/>
        </w:rPr>
        <w:t xml:space="preserve">plus ou moins </w:t>
      </w:r>
      <w:r>
        <w:rPr>
          <w:rFonts w:ascii="Calibri" w:eastAsia="Times New Roman" w:hAnsi="Calibri" w:cs="Calibri"/>
          <w:b/>
          <w:color w:val="5B9BD5"/>
          <w:sz w:val="20"/>
          <w:szCs w:val="24"/>
          <w:lang w:eastAsia="fr-FR"/>
        </w:rPr>
        <w:t>deux</w:t>
      </w:r>
      <w:r w:rsidRPr="00953B86">
        <w:rPr>
          <w:rFonts w:ascii="Calibri" w:eastAsia="Times New Roman" w:hAnsi="Calibri" w:cs="Calibri"/>
          <w:b/>
          <w:color w:val="5B9BD5"/>
          <w:sz w:val="20"/>
          <w:szCs w:val="24"/>
          <w:lang w:eastAsia="fr-FR"/>
        </w:rPr>
        <w:t xml:space="preserve"> </w:t>
      </w:r>
      <w:r>
        <w:rPr>
          <w:rFonts w:ascii="Calibri" w:eastAsia="Times New Roman" w:hAnsi="Calibri" w:cs="Calibri"/>
          <w:b/>
          <w:color w:val="5B9BD5"/>
          <w:sz w:val="20"/>
          <w:szCs w:val="24"/>
          <w:lang w:eastAsia="fr-FR"/>
        </w:rPr>
        <w:t>pour cent (+/- 2</w:t>
      </w:r>
      <w:r w:rsidRPr="00953B86">
        <w:rPr>
          <w:rFonts w:ascii="Calibri" w:eastAsia="Times New Roman" w:hAnsi="Calibri" w:cs="Calibri"/>
          <w:b/>
          <w:color w:val="5B9BD5"/>
          <w:sz w:val="20"/>
          <w:szCs w:val="24"/>
          <w:lang w:eastAsia="fr-FR"/>
        </w:rPr>
        <w:t xml:space="preserve"> %)</w:t>
      </w:r>
      <w:r w:rsidRPr="00953B86">
        <w:rPr>
          <w:rFonts w:ascii="Calibri" w:eastAsia="Calibri" w:hAnsi="Calibri" w:cs="Calibri"/>
          <w:color w:val="000000"/>
          <w:sz w:val="20"/>
          <w:szCs w:val="20"/>
        </w:rPr>
        <w:t>.</w:t>
      </w:r>
    </w:p>
    <w:p w14:paraId="3BDCD07E" w14:textId="77777777" w:rsidR="00032D64" w:rsidRPr="00953B86" w:rsidRDefault="00032D64" w:rsidP="00032D64">
      <w:pPr>
        <w:spacing w:after="0" w:line="240" w:lineRule="auto"/>
        <w:jc w:val="both"/>
        <w:rPr>
          <w:rFonts w:ascii="Calibri" w:eastAsia="Calibri" w:hAnsi="Calibri" w:cs="Calibri"/>
          <w:sz w:val="20"/>
          <w:szCs w:val="20"/>
        </w:rPr>
      </w:pPr>
    </w:p>
    <w:p w14:paraId="21373BE1" w14:textId="77777777" w:rsidR="00032D64" w:rsidRPr="00953B86" w:rsidRDefault="00032D64" w:rsidP="00032D64">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 xml:space="preserve">En cas de dépassement, le </w:t>
      </w:r>
      <w:r>
        <w:rPr>
          <w:rFonts w:ascii="Calibri" w:eastAsia="Calibri" w:hAnsi="Calibri" w:cs="Calibri"/>
          <w:sz w:val="20"/>
          <w:szCs w:val="20"/>
        </w:rPr>
        <w:t>MO</w:t>
      </w:r>
      <w:r w:rsidRPr="00953B86">
        <w:rPr>
          <w:rFonts w:ascii="Calibri" w:eastAsia="Calibri" w:hAnsi="Calibri" w:cs="Calibri"/>
          <w:sz w:val="20"/>
          <w:szCs w:val="20"/>
        </w:rPr>
        <w:t xml:space="preserve"> peut demander par ordre de service au MOE la reprise des études pour aboutir à un nouveau dossier de consultation des entreprises ou à une nouvelle base de négociation devant conduire à une offre respectant le seuil de tolérance définie à l’acte d’engagement, sans rémunération supplémentaire.</w:t>
      </w:r>
    </w:p>
    <w:p w14:paraId="5F00F2DD" w14:textId="77777777" w:rsidR="00032D64" w:rsidRPr="00953B86" w:rsidRDefault="00032D64" w:rsidP="00032D64">
      <w:pPr>
        <w:widowControl w:val="0"/>
        <w:spacing w:after="0" w:line="240" w:lineRule="auto"/>
        <w:jc w:val="both"/>
        <w:rPr>
          <w:rFonts w:ascii="Calibri" w:eastAsia="Calibri" w:hAnsi="Calibri" w:cs="Calibri"/>
          <w:color w:val="000000"/>
          <w:sz w:val="20"/>
          <w:szCs w:val="20"/>
        </w:rPr>
      </w:pPr>
    </w:p>
    <w:p w14:paraId="4271F71B" w14:textId="77777777" w:rsidR="00032D64" w:rsidRPr="00953B86" w:rsidRDefault="00032D64" w:rsidP="00032D64">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Dans le cas où le </w:t>
      </w:r>
      <w:r>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accepterait un dépassement de cette enveloppe de travaux sans modification du programme, ce dépassement ne pourrait en aucun cas et sous aucun prétexte entraîner une remise en cause du montant forfaitaire de rémunération du MOE.</w:t>
      </w:r>
    </w:p>
    <w:p w14:paraId="29219316" w14:textId="77777777" w:rsidR="00032D64" w:rsidRPr="00953B86" w:rsidRDefault="00032D64" w:rsidP="00032D64">
      <w:pPr>
        <w:widowControl w:val="0"/>
        <w:spacing w:after="0" w:line="240" w:lineRule="auto"/>
        <w:jc w:val="both"/>
        <w:rPr>
          <w:rFonts w:ascii="Calibri" w:eastAsia="Calibri" w:hAnsi="Calibri" w:cs="Calibri"/>
          <w:color w:val="000000"/>
          <w:sz w:val="20"/>
          <w:szCs w:val="20"/>
        </w:rPr>
      </w:pPr>
    </w:p>
    <w:p w14:paraId="08148963" w14:textId="77777777" w:rsidR="00032D64" w:rsidRPr="00953B86" w:rsidRDefault="00032D64" w:rsidP="00032D64">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Dans le cas où la somme des contrats de travaux signés est inférieure au seuil de tolérance de l’enveloppe définitive arrêtée au terme de l’APD, le MOE accepte que les honoraires des missions, à compter de la phase AMT 2, soient diminués au prorata de l’écart entre les marchés signés et le seuil de tolérance de l’enveloppe arrêtée à l’APD.</w:t>
      </w:r>
    </w:p>
    <w:p w14:paraId="16E75F01" w14:textId="77777777" w:rsidR="00032D64" w:rsidRPr="00953B86" w:rsidRDefault="00032D64" w:rsidP="00032D64">
      <w:pPr>
        <w:spacing w:after="0" w:line="240" w:lineRule="auto"/>
        <w:jc w:val="both"/>
        <w:rPr>
          <w:rFonts w:ascii="Calibri" w:eastAsia="Calibri" w:hAnsi="Calibri" w:cs="Calibri"/>
          <w:sz w:val="20"/>
          <w:szCs w:val="20"/>
        </w:rPr>
      </w:pPr>
    </w:p>
    <w:p w14:paraId="45345A24" w14:textId="77777777" w:rsidR="00032D64" w:rsidRPr="00953B86" w:rsidRDefault="00032D64" w:rsidP="00032D64">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A défaut du respect de ces engagements, le contrat de maîtrise d'œuvre peut être résilié dans les conditions définies à l'article 5.2.4 du présent CCP.</w:t>
      </w:r>
    </w:p>
    <w:p w14:paraId="0472FA70" w14:textId="77777777" w:rsidR="00032D64" w:rsidRPr="00953B86" w:rsidRDefault="00032D64" w:rsidP="00032D64">
      <w:pPr>
        <w:spacing w:after="0" w:line="240" w:lineRule="auto"/>
        <w:jc w:val="both"/>
        <w:rPr>
          <w:rFonts w:ascii="Calibri" w:eastAsia="Calibri" w:hAnsi="Calibri" w:cs="Calibri"/>
          <w:b/>
          <w:color w:val="A6A6A6"/>
          <w:sz w:val="20"/>
          <w:szCs w:val="20"/>
        </w:rPr>
      </w:pPr>
    </w:p>
    <w:p w14:paraId="49FE489E" w14:textId="77777777" w:rsidR="00032D64" w:rsidRPr="00953B86" w:rsidRDefault="00032D64" w:rsidP="00032D64">
      <w:pPr>
        <w:spacing w:after="0" w:line="240" w:lineRule="auto"/>
        <w:jc w:val="both"/>
        <w:outlineLvl w:val="3"/>
        <w:rPr>
          <w:rFonts w:ascii="Calibri" w:eastAsia="Calibri" w:hAnsi="Calibri" w:cs="Calibri"/>
          <w:b/>
          <w:color w:val="A6A6A6"/>
          <w:sz w:val="20"/>
          <w:szCs w:val="20"/>
        </w:rPr>
      </w:pPr>
      <w:bookmarkStart w:id="66" w:name="_Toc83652028"/>
      <w:bookmarkStart w:id="67" w:name="_Toc227756168"/>
      <w:r w:rsidRPr="00953B86">
        <w:rPr>
          <w:rFonts w:ascii="Calibri" w:eastAsia="Calibri" w:hAnsi="Calibri" w:cs="Calibri"/>
          <w:b/>
          <w:color w:val="A6A6A6"/>
          <w:sz w:val="20"/>
          <w:szCs w:val="20"/>
        </w:rPr>
        <w:t>4.1.1.2 En phase Travaux :</w:t>
      </w:r>
      <w:bookmarkEnd w:id="66"/>
      <w:bookmarkEnd w:id="67"/>
    </w:p>
    <w:p w14:paraId="3B34BC80" w14:textId="25C27E51" w:rsidR="00032D64" w:rsidRPr="00953B86" w:rsidRDefault="00032D64" w:rsidP="00032D64">
      <w:pPr>
        <w:spacing w:after="0" w:line="240" w:lineRule="auto"/>
        <w:jc w:val="both"/>
        <w:rPr>
          <w:rFonts w:ascii="Calibri" w:eastAsia="Calibri" w:hAnsi="Calibri" w:cs="Calibri"/>
          <w:b/>
          <w:color w:val="A6A6A6"/>
          <w:sz w:val="20"/>
          <w:szCs w:val="20"/>
        </w:rPr>
      </w:pPr>
      <w:r w:rsidRPr="00953B86">
        <w:rPr>
          <w:rFonts w:ascii="Calibri" w:eastAsia="Calibri" w:hAnsi="Calibri" w:cs="Calibri"/>
          <w:color w:val="000000"/>
          <w:sz w:val="20"/>
          <w:szCs w:val="20"/>
        </w:rPr>
        <w:t xml:space="preserve">Le respect de l'engagement du MOE est contrôlé après exécution complète des travaux nécessaires à la réalisation de </w:t>
      </w:r>
      <w:r w:rsidR="00124997" w:rsidRPr="00953B86">
        <w:rPr>
          <w:rFonts w:ascii="Calibri" w:eastAsia="Calibri" w:hAnsi="Calibri" w:cs="Calibri"/>
          <w:color w:val="000000"/>
          <w:sz w:val="20"/>
          <w:szCs w:val="20"/>
        </w:rPr>
        <w:t>l’ouvrage ;</w:t>
      </w:r>
      <w:r w:rsidRPr="00953B86">
        <w:rPr>
          <w:rFonts w:ascii="Calibri" w:eastAsia="Calibri" w:hAnsi="Calibri" w:cs="Calibri"/>
          <w:color w:val="000000"/>
          <w:sz w:val="20"/>
          <w:szCs w:val="20"/>
        </w:rPr>
        <w:t xml:space="preserve"> il résulte des décomptes généraux et factures d'entreprises.</w:t>
      </w:r>
    </w:p>
    <w:p w14:paraId="713051F0" w14:textId="77777777" w:rsidR="00032D64" w:rsidRPr="00953B86" w:rsidRDefault="00032D64" w:rsidP="00032D64">
      <w:pPr>
        <w:spacing w:after="0" w:line="240" w:lineRule="auto"/>
        <w:jc w:val="both"/>
        <w:rPr>
          <w:rFonts w:ascii="Calibri" w:eastAsia="Calibri" w:hAnsi="Calibri" w:cs="Calibri"/>
          <w:color w:val="000000"/>
          <w:sz w:val="20"/>
          <w:szCs w:val="20"/>
        </w:rPr>
      </w:pPr>
    </w:p>
    <w:p w14:paraId="65C4636A" w14:textId="14ECCD57" w:rsidR="00032D64" w:rsidRPr="00953B86" w:rsidRDefault="00032D64" w:rsidP="00032D64">
      <w:p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lastRenderedPageBreak/>
        <w:t>Pour permettre la comparaison entre le coût résultant des marchés initiaux et le coût constaté à la fin des travaux, les montants des marchés de travaux seront ramenés à la date de valeur des contrats de maîtrise d'œuvre, par l'utilisation de l'index BT</w:t>
      </w:r>
      <w:r w:rsidR="003A73A3">
        <w:rPr>
          <w:rFonts w:ascii="Calibri" w:eastAsia="Calibri" w:hAnsi="Calibri" w:cs="Calibri"/>
          <w:color w:val="000000"/>
          <w:sz w:val="20"/>
          <w:szCs w:val="20"/>
        </w:rPr>
        <w:t>02</w:t>
      </w:r>
      <w:r w:rsidRPr="00953B86">
        <w:rPr>
          <w:rFonts w:ascii="Calibri" w:eastAsia="Calibri" w:hAnsi="Calibri" w:cs="Calibri"/>
          <w:color w:val="000000"/>
          <w:sz w:val="20"/>
          <w:szCs w:val="20"/>
        </w:rPr>
        <w:t>.</w:t>
      </w:r>
    </w:p>
    <w:p w14:paraId="3A26C3D5" w14:textId="77777777" w:rsidR="00032D64" w:rsidRPr="00953B86" w:rsidRDefault="00032D64" w:rsidP="00032D64">
      <w:pPr>
        <w:spacing w:after="0" w:line="240" w:lineRule="auto"/>
        <w:jc w:val="both"/>
        <w:rPr>
          <w:rFonts w:ascii="Calibri" w:eastAsia="Calibri" w:hAnsi="Calibri" w:cs="Calibri"/>
          <w:color w:val="000000"/>
          <w:sz w:val="20"/>
          <w:szCs w:val="20"/>
        </w:rPr>
      </w:pPr>
    </w:p>
    <w:p w14:paraId="7C33928D" w14:textId="77777777" w:rsidR="00032D64" w:rsidRPr="00953B86" w:rsidRDefault="00032D64" w:rsidP="00032D64">
      <w:p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Dans son décompte général, le MOE présentera tous les calculs permettant ce contrôle par le </w:t>
      </w:r>
      <w:r>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et notamment un tableau comparatif entre montant initial des marchés et montants réalisés des travaux et les raisons de l'écart éventuel. Les signataires acceptent que le solde des honoraires puisse être bloqué si ces calculs ne sont pas fournis.</w:t>
      </w:r>
    </w:p>
    <w:p w14:paraId="618A12B2" w14:textId="77777777" w:rsidR="00032D64" w:rsidRPr="00953B86" w:rsidRDefault="00032D64" w:rsidP="00032D64">
      <w:pPr>
        <w:spacing w:after="0" w:line="240" w:lineRule="auto"/>
        <w:jc w:val="both"/>
        <w:rPr>
          <w:rFonts w:ascii="Calibri" w:eastAsia="Calibri" w:hAnsi="Calibri" w:cs="Calibri"/>
          <w:color w:val="000000"/>
          <w:sz w:val="20"/>
          <w:szCs w:val="20"/>
        </w:rPr>
      </w:pPr>
    </w:p>
    <w:p w14:paraId="08FC3107" w14:textId="77777777" w:rsidR="00032D64" w:rsidRPr="00953B86" w:rsidRDefault="00032D64" w:rsidP="00032D64">
      <w:p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Pour vérifier le respect de cet engagement, le MOE calcule l’écart entre :</w:t>
      </w:r>
    </w:p>
    <w:p w14:paraId="4DF17E68" w14:textId="77777777" w:rsidR="00032D64" w:rsidRPr="00953B86" w:rsidRDefault="00032D64" w:rsidP="00032D64">
      <w:pPr>
        <w:numPr>
          <w:ilvl w:val="0"/>
          <w:numId w:val="17"/>
        </w:numPr>
        <w:overflowPunct w:val="0"/>
        <w:autoSpaceDE w:val="0"/>
        <w:autoSpaceDN w:val="0"/>
        <w:adjustRightInd w:val="0"/>
        <w:spacing w:after="0" w:line="240" w:lineRule="auto"/>
        <w:ind w:left="0" w:firstLine="0"/>
        <w:jc w:val="both"/>
        <w:textAlignment w:val="baseline"/>
        <w:rPr>
          <w:rFonts w:ascii="Calibri" w:eastAsia="Calibri" w:hAnsi="Calibri" w:cs="Calibri"/>
          <w:color w:val="000000"/>
          <w:sz w:val="20"/>
          <w:szCs w:val="20"/>
        </w:rPr>
      </w:pPr>
      <w:r w:rsidRPr="00953B86">
        <w:rPr>
          <w:rFonts w:ascii="Calibri" w:eastAsia="Calibri" w:hAnsi="Calibri" w:cs="Calibri"/>
          <w:color w:val="000000"/>
          <w:sz w:val="20"/>
          <w:szCs w:val="20"/>
        </w:rPr>
        <w:t>Le coût initial, qui est la somme, en valeur de base, des contrats de travaux résultant des marchés signés, augmenté du coût des commandes hors marché qu’il était nécessaire de prévoir pour la réalisation de l’ouvrage.</w:t>
      </w:r>
    </w:p>
    <w:p w14:paraId="448B43B5" w14:textId="77777777" w:rsidR="00032D64" w:rsidRPr="00953B86" w:rsidRDefault="00032D64" w:rsidP="00032D64">
      <w:pPr>
        <w:numPr>
          <w:ilvl w:val="0"/>
          <w:numId w:val="17"/>
        </w:numPr>
        <w:overflowPunct w:val="0"/>
        <w:autoSpaceDE w:val="0"/>
        <w:autoSpaceDN w:val="0"/>
        <w:adjustRightInd w:val="0"/>
        <w:spacing w:after="0" w:line="240" w:lineRule="auto"/>
        <w:ind w:left="0" w:firstLine="0"/>
        <w:jc w:val="both"/>
        <w:textAlignment w:val="baseline"/>
        <w:rPr>
          <w:rFonts w:ascii="Calibri" w:eastAsia="Calibri" w:hAnsi="Calibri" w:cs="Calibri"/>
          <w:color w:val="000000"/>
          <w:sz w:val="20"/>
          <w:szCs w:val="20"/>
        </w:rPr>
      </w:pPr>
      <w:r w:rsidRPr="00953B86">
        <w:rPr>
          <w:rFonts w:ascii="Calibri" w:eastAsia="Calibri" w:hAnsi="Calibri" w:cs="Calibri"/>
          <w:color w:val="000000"/>
          <w:sz w:val="20"/>
          <w:szCs w:val="20"/>
        </w:rPr>
        <w:t>Le coût constaté, qui est la somme, en valeur de base, des montants de travaux résultant des décomptes généraux des marchés, augmenté du coût des commandes hors marché conclues pour la réalisation de l’ouvrage.</w:t>
      </w:r>
    </w:p>
    <w:p w14:paraId="2DB14E1F" w14:textId="77777777" w:rsidR="00032D64" w:rsidRPr="00953B86" w:rsidRDefault="00032D64" w:rsidP="00032D64">
      <w:pPr>
        <w:overflowPunct w:val="0"/>
        <w:autoSpaceDE w:val="0"/>
        <w:autoSpaceDN w:val="0"/>
        <w:adjustRightInd w:val="0"/>
        <w:spacing w:after="0" w:line="240" w:lineRule="auto"/>
        <w:jc w:val="both"/>
        <w:textAlignment w:val="baseline"/>
        <w:rPr>
          <w:rFonts w:ascii="Calibri" w:eastAsia="Calibri" w:hAnsi="Calibri" w:cs="Calibri"/>
          <w:color w:val="000000"/>
          <w:sz w:val="20"/>
          <w:szCs w:val="20"/>
        </w:rPr>
      </w:pPr>
    </w:p>
    <w:p w14:paraId="060ECD2A" w14:textId="77777777" w:rsidR="00032D64" w:rsidRPr="00953B86" w:rsidRDefault="00032D64" w:rsidP="00032D64">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Si l’écart excède le seuil de tolérance de</w:t>
      </w:r>
      <w:r w:rsidRPr="00953B86">
        <w:rPr>
          <w:rFonts w:ascii="Calibri" w:eastAsia="Times New Roman" w:hAnsi="Calibri" w:cs="Calibri"/>
          <w:b/>
          <w:color w:val="5B9BD5"/>
          <w:sz w:val="20"/>
          <w:szCs w:val="24"/>
          <w:lang w:eastAsia="fr-FR"/>
        </w:rPr>
        <w:t xml:space="preserve"> plus </w:t>
      </w:r>
      <w:r>
        <w:rPr>
          <w:rFonts w:ascii="Calibri" w:eastAsia="Times New Roman" w:hAnsi="Calibri" w:cs="Calibri"/>
          <w:b/>
          <w:color w:val="5B9BD5"/>
          <w:sz w:val="20"/>
          <w:szCs w:val="24"/>
          <w:lang w:eastAsia="fr-FR"/>
        </w:rPr>
        <w:t xml:space="preserve">deux pour cent (+2 </w:t>
      </w:r>
      <w:r w:rsidRPr="00953B86">
        <w:rPr>
          <w:rFonts w:ascii="Calibri" w:eastAsia="Times New Roman" w:hAnsi="Calibri" w:cs="Calibri"/>
          <w:b/>
          <w:color w:val="5B9BD5"/>
          <w:sz w:val="20"/>
          <w:szCs w:val="24"/>
          <w:lang w:eastAsia="fr-FR"/>
        </w:rPr>
        <w:t>%)</w:t>
      </w:r>
      <w:r w:rsidRPr="00953B86">
        <w:rPr>
          <w:rFonts w:ascii="Calibri" w:eastAsia="Calibri" w:hAnsi="Calibri" w:cs="Calibri"/>
          <w:sz w:val="20"/>
          <w:szCs w:val="20"/>
        </w:rPr>
        <w:t>, le MOE est pénalisé conformément aux dispositions de l’article 3.2.6 du présent CCP.</w:t>
      </w:r>
    </w:p>
    <w:p w14:paraId="00E165D4" w14:textId="77777777" w:rsidR="00032D64" w:rsidRPr="00953B86" w:rsidRDefault="00032D64" w:rsidP="00032D64">
      <w:pPr>
        <w:spacing w:after="0" w:line="240" w:lineRule="auto"/>
        <w:jc w:val="both"/>
        <w:rPr>
          <w:rFonts w:ascii="Calibri" w:eastAsia="Calibri" w:hAnsi="Calibri" w:cs="Calibri"/>
          <w:color w:val="000000"/>
          <w:sz w:val="20"/>
          <w:szCs w:val="20"/>
        </w:rPr>
      </w:pPr>
    </w:p>
    <w:p w14:paraId="4D23D358" w14:textId="49045E77" w:rsidR="00953B86" w:rsidRPr="00953B86" w:rsidRDefault="00032D64" w:rsidP="00953B86">
      <w:p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Cette dernière disposition s’applique au regard des modifications imputables au MOE telles que décrites au a) de l’article 4.1.2 ci-après.</w:t>
      </w:r>
      <w:bookmarkEnd w:id="61"/>
    </w:p>
    <w:p w14:paraId="726FC4BC" w14:textId="77777777" w:rsidR="00953B86" w:rsidRPr="00953B86" w:rsidRDefault="00953B86" w:rsidP="00953B86">
      <w:pPr>
        <w:overflowPunct w:val="0"/>
        <w:autoSpaceDE w:val="0"/>
        <w:autoSpaceDN w:val="0"/>
        <w:adjustRightInd w:val="0"/>
        <w:spacing w:after="0" w:line="240" w:lineRule="auto"/>
        <w:jc w:val="both"/>
        <w:textAlignment w:val="baseline"/>
        <w:rPr>
          <w:rFonts w:ascii="Calibri" w:eastAsia="Calibri" w:hAnsi="Calibri" w:cs="Calibri"/>
          <w:color w:val="000000"/>
          <w:sz w:val="20"/>
          <w:szCs w:val="20"/>
        </w:rPr>
      </w:pPr>
    </w:p>
    <w:p w14:paraId="44DB6478"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68" w:name="_Toc193798530"/>
      <w:bookmarkStart w:id="69" w:name="_Toc227756169"/>
      <w:r w:rsidRPr="00953B86">
        <w:rPr>
          <w:rFonts w:ascii="Calibri" w:eastAsia="Times New Roman" w:hAnsi="Calibri" w:cs="Calibri"/>
          <w:b/>
          <w:color w:val="ED7D31"/>
          <w:sz w:val="20"/>
          <w:szCs w:val="20"/>
          <w:lang w:eastAsia="fr-FR"/>
        </w:rPr>
        <w:t>4.1.2 Modifications du projet</w:t>
      </w:r>
      <w:bookmarkEnd w:id="68"/>
      <w:bookmarkEnd w:id="69"/>
    </w:p>
    <w:p w14:paraId="2FAA3952" w14:textId="77777777" w:rsidR="00953B86" w:rsidRPr="00953B86" w:rsidRDefault="00953B86" w:rsidP="00953B86">
      <w:p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Elles peuvent intervenir du fait de trois sortes d’aléas :</w:t>
      </w:r>
    </w:p>
    <w:p w14:paraId="3065BD95" w14:textId="77777777" w:rsidR="00953B86" w:rsidRPr="00953B86" w:rsidRDefault="00953B86" w:rsidP="00953B86">
      <w:pPr>
        <w:spacing w:after="0" w:line="240" w:lineRule="auto"/>
        <w:jc w:val="both"/>
        <w:rPr>
          <w:rFonts w:ascii="Calibri" w:eastAsia="Calibri" w:hAnsi="Calibri" w:cs="Calibri"/>
          <w:color w:val="000000"/>
          <w:sz w:val="20"/>
          <w:szCs w:val="20"/>
        </w:rPr>
      </w:pPr>
    </w:p>
    <w:p w14:paraId="4A26B8D9" w14:textId="65A862FE" w:rsidR="00953B86" w:rsidRPr="00953B86" w:rsidRDefault="00953B86" w:rsidP="00953B86">
      <w:p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a) Modifications dans la consistance du projet apportées par le MOE en cours d’exécution, par suite d’imprévisions dans ses études, de réserves du contrôleur technique, de non observation des DTU ou d’erreurs dans la conduite des travaux, même en cas d’accord du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 si elles entraînent des plus ou des moins-values sur le coût constaté des travaux, le MOE ne pourra, en aucun cas, demander une réévaluation de sa rémunération.</w:t>
      </w:r>
    </w:p>
    <w:p w14:paraId="4A8E2DC1" w14:textId="77777777" w:rsidR="00953B86" w:rsidRPr="00953B86" w:rsidRDefault="00953B86" w:rsidP="00953B86">
      <w:pPr>
        <w:spacing w:after="0" w:line="240" w:lineRule="auto"/>
        <w:jc w:val="both"/>
        <w:rPr>
          <w:rFonts w:ascii="Calibri" w:eastAsia="Calibri" w:hAnsi="Calibri" w:cs="Calibri"/>
          <w:color w:val="000000"/>
          <w:sz w:val="20"/>
          <w:szCs w:val="20"/>
        </w:rPr>
      </w:pPr>
    </w:p>
    <w:p w14:paraId="4B7E258C" w14:textId="4C5C4CE0" w:rsidR="00953B86" w:rsidRPr="00953B86" w:rsidRDefault="00953B86" w:rsidP="00953B86">
      <w:p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b) Modifications dans la consistance du projet résultant de modifications du programme demandées par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leur incidence financière sur l’estimation prévisionnelle des travaux et sur le forfait de rémunération sera chiffrée et un nouvel engagement sera alors fixé par avenant. Dans tous les cas, le pourcentage de rémunération (égal au ratio entre les honoraires de maîtrise d’œuvre et le coût total des travaux) sera au maximum celui fixé au présent contrat. </w:t>
      </w:r>
    </w:p>
    <w:p w14:paraId="41733CEF" w14:textId="77777777" w:rsidR="00953B86" w:rsidRPr="00953B86" w:rsidRDefault="00953B86" w:rsidP="00953B86">
      <w:pPr>
        <w:spacing w:after="0" w:line="240" w:lineRule="auto"/>
        <w:jc w:val="both"/>
        <w:rPr>
          <w:rFonts w:ascii="Calibri" w:eastAsia="Calibri" w:hAnsi="Calibri" w:cs="Calibri"/>
          <w:color w:val="000000"/>
          <w:sz w:val="20"/>
          <w:szCs w:val="20"/>
        </w:rPr>
      </w:pPr>
    </w:p>
    <w:p w14:paraId="7CF564D4" w14:textId="2ED17357" w:rsidR="00953B86" w:rsidRPr="00953B86" w:rsidRDefault="00953B86" w:rsidP="00953B86">
      <w:p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c) Modifications dans la consistance du projet qui s’imposent au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(par suite d’un changement de réglementation postérieurement à la notification du marché de travaux par exemple) : Se reporter au cas précédent (b).</w:t>
      </w:r>
    </w:p>
    <w:p w14:paraId="6D2A0835" w14:textId="77777777" w:rsidR="00953B86" w:rsidRPr="00953B86" w:rsidRDefault="00953B86" w:rsidP="00953B86">
      <w:pPr>
        <w:spacing w:after="0" w:line="240" w:lineRule="auto"/>
        <w:jc w:val="both"/>
        <w:rPr>
          <w:rFonts w:ascii="Calibri" w:eastAsia="Calibri" w:hAnsi="Calibri" w:cs="Calibri"/>
          <w:color w:val="ED7D31"/>
          <w:sz w:val="20"/>
          <w:szCs w:val="20"/>
        </w:rPr>
      </w:pPr>
    </w:p>
    <w:p w14:paraId="0089C860"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70" w:name="_Toc193798531"/>
      <w:bookmarkStart w:id="71" w:name="_Toc227756170"/>
      <w:r w:rsidRPr="00953B86">
        <w:rPr>
          <w:rFonts w:ascii="Calibri" w:eastAsia="Times New Roman" w:hAnsi="Calibri" w:cs="Calibri"/>
          <w:b/>
          <w:color w:val="ED7D31"/>
          <w:sz w:val="20"/>
          <w:szCs w:val="20"/>
          <w:lang w:eastAsia="fr-FR"/>
        </w:rPr>
        <w:t>4.1.3 Modification du coût prévisionnel des travaux sans modification de la consistance du projet</w:t>
      </w:r>
      <w:bookmarkEnd w:id="70"/>
      <w:bookmarkEnd w:id="71"/>
    </w:p>
    <w:p w14:paraId="40D8CCBD" w14:textId="77777777" w:rsidR="00953B86" w:rsidRPr="00953B86" w:rsidRDefault="00953B86" w:rsidP="00953B86">
      <w:p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Ce cas peut se produire, si surviennent certaines difficultés, au cours de la réalisation des travaux, ainsi lorsqu’une entreprise cesse son activité et doit être remplacée. Il en résulte souvent que l’estimation prévisionnelle du coût des travaux restant à exécuter devient supérieure à ce qu’elle aurait été si l’entreprise défaillante avait terminé le chantier. </w:t>
      </w:r>
    </w:p>
    <w:p w14:paraId="58333B89" w14:textId="77777777" w:rsidR="00953B86" w:rsidRPr="00953B86" w:rsidRDefault="00953B86" w:rsidP="00953B86">
      <w:pPr>
        <w:spacing w:after="0" w:line="240" w:lineRule="auto"/>
        <w:jc w:val="both"/>
        <w:rPr>
          <w:rFonts w:ascii="Calibri" w:eastAsia="Calibri" w:hAnsi="Calibri" w:cs="Calibri"/>
          <w:color w:val="000000"/>
          <w:sz w:val="20"/>
          <w:szCs w:val="20"/>
        </w:rPr>
      </w:pPr>
    </w:p>
    <w:p w14:paraId="407FEA02" w14:textId="77777777" w:rsidR="00953B86" w:rsidRPr="00953B86" w:rsidRDefault="00953B86" w:rsidP="00953B86">
      <w:p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 MOE ne sera pas pénalisé de ce fait mais il devra, si nécessaire, remanier les dossiers sans modification du forfait de rémunération initial.</w:t>
      </w:r>
    </w:p>
    <w:p w14:paraId="0641368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0ED4BC4C"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72" w:name="_Toc227756171"/>
      <w:r w:rsidRPr="00953B86">
        <w:rPr>
          <w:rFonts w:ascii="Calibri" w:eastAsia="Times New Roman" w:hAnsi="Calibri" w:cs="Calibri"/>
          <w:b/>
          <w:color w:val="000000"/>
          <w:sz w:val="20"/>
          <w:szCs w:val="20"/>
          <w:lang w:eastAsia="fr-FR"/>
        </w:rPr>
        <w:t>4.2 Ordres de service</w:t>
      </w:r>
      <w:bookmarkEnd w:id="72"/>
    </w:p>
    <w:p w14:paraId="12486363" w14:textId="78BA9550"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 MOE est chargé d'émettre tous les ordres de service à destination des entrepreneurs, avec copie au </w:t>
      </w:r>
      <w:r w:rsidR="00BD19A0">
        <w:rPr>
          <w:rFonts w:ascii="Calibri" w:eastAsia="Calibri" w:hAnsi="Calibri" w:cs="Times New Roman"/>
          <w:sz w:val="20"/>
          <w:szCs w:val="20"/>
        </w:rPr>
        <w:t>MO</w:t>
      </w:r>
      <w:r w:rsidRPr="00953B86">
        <w:rPr>
          <w:rFonts w:ascii="Calibri" w:eastAsia="Calibri" w:hAnsi="Calibri" w:cs="Times New Roman"/>
          <w:sz w:val="20"/>
          <w:szCs w:val="20"/>
        </w:rPr>
        <w:t>.</w:t>
      </w:r>
    </w:p>
    <w:p w14:paraId="7E199425" w14:textId="77777777" w:rsidR="00953B86" w:rsidRPr="00953B86" w:rsidRDefault="00953B86" w:rsidP="00953B86">
      <w:pPr>
        <w:spacing w:after="0" w:line="240" w:lineRule="auto"/>
        <w:jc w:val="both"/>
        <w:rPr>
          <w:rFonts w:ascii="Calibri" w:eastAsia="Calibri" w:hAnsi="Calibri" w:cs="Times New Roman"/>
          <w:sz w:val="20"/>
          <w:szCs w:val="20"/>
        </w:rPr>
      </w:pPr>
    </w:p>
    <w:p w14:paraId="36553EB6" w14:textId="475A20BE"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Les ordres de service sont écrits, signés, datés et numérotés par le MOE qui les adresse aux entrepreneurs dans les conditions précisées au CCAG Travaux. Toutefois, le MOE ne peut émettre les ordres de service qu'après les avoir faits contresigner par le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ou avoir obtenu une décision écrite préalable, dans les cas suivants</w:t>
      </w:r>
      <w:r w:rsidR="00456E07">
        <w:rPr>
          <w:rFonts w:ascii="Calibri" w:eastAsia="Calibri" w:hAnsi="Calibri" w:cs="Times New Roman"/>
          <w:sz w:val="20"/>
          <w:szCs w:val="20"/>
        </w:rPr>
        <w:t xml:space="preserve"> </w:t>
      </w:r>
      <w:r w:rsidRPr="00953B86">
        <w:rPr>
          <w:rFonts w:ascii="Calibri" w:eastAsia="Calibri" w:hAnsi="Calibri" w:cs="Times New Roman"/>
          <w:sz w:val="20"/>
          <w:szCs w:val="20"/>
        </w:rPr>
        <w:t>:</w:t>
      </w:r>
    </w:p>
    <w:p w14:paraId="7F539BEA" w14:textId="77777777" w:rsidR="00953B86" w:rsidRPr="00953B86" w:rsidRDefault="00953B86" w:rsidP="00953B86">
      <w:pPr>
        <w:spacing w:after="0" w:line="240" w:lineRule="auto"/>
        <w:jc w:val="both"/>
        <w:rPr>
          <w:rFonts w:ascii="Calibri" w:eastAsia="Calibri" w:hAnsi="Calibri" w:cs="Times New Roman"/>
          <w:sz w:val="20"/>
          <w:szCs w:val="20"/>
        </w:rPr>
      </w:pPr>
    </w:p>
    <w:p w14:paraId="45914B01" w14:textId="47A8DB70" w:rsidR="00953B86" w:rsidRPr="00953B86" w:rsidRDefault="00B5312C" w:rsidP="00953B86">
      <w:pPr>
        <w:numPr>
          <w:ilvl w:val="0"/>
          <w:numId w:val="16"/>
        </w:numPr>
        <w:spacing w:after="0" w:line="240" w:lineRule="auto"/>
        <w:ind w:left="0" w:firstLine="0"/>
        <w:contextualSpacing/>
        <w:jc w:val="both"/>
        <w:rPr>
          <w:rFonts w:ascii="Calibri" w:eastAsia="Calibri" w:hAnsi="Calibri" w:cs="Times New Roman"/>
          <w:sz w:val="20"/>
          <w:szCs w:val="20"/>
        </w:rPr>
      </w:pPr>
      <w:r w:rsidRPr="00953B86">
        <w:rPr>
          <w:rFonts w:ascii="Calibri" w:eastAsia="Calibri" w:hAnsi="Calibri" w:cs="Times New Roman"/>
          <w:sz w:val="20"/>
          <w:szCs w:val="20"/>
        </w:rPr>
        <w:t>Notification</w:t>
      </w:r>
      <w:r w:rsidR="00953B86" w:rsidRPr="00953B86">
        <w:rPr>
          <w:rFonts w:ascii="Calibri" w:eastAsia="Calibri" w:hAnsi="Calibri" w:cs="Times New Roman"/>
          <w:sz w:val="20"/>
          <w:szCs w:val="20"/>
        </w:rPr>
        <w:t xml:space="preserve"> des dates de commencement des périodes de préparation et de démarrage des travaux ;</w:t>
      </w:r>
    </w:p>
    <w:p w14:paraId="71F74DE3" w14:textId="33F73A38" w:rsidR="00953B86" w:rsidRPr="00953B86" w:rsidRDefault="00B5312C" w:rsidP="00953B86">
      <w:pPr>
        <w:numPr>
          <w:ilvl w:val="0"/>
          <w:numId w:val="16"/>
        </w:numPr>
        <w:spacing w:after="0" w:line="240" w:lineRule="auto"/>
        <w:ind w:left="0" w:firstLine="0"/>
        <w:contextualSpacing/>
        <w:jc w:val="both"/>
        <w:rPr>
          <w:rFonts w:ascii="Calibri" w:eastAsia="Calibri" w:hAnsi="Calibri" w:cs="Times New Roman"/>
          <w:sz w:val="20"/>
          <w:szCs w:val="20"/>
        </w:rPr>
      </w:pPr>
      <w:r w:rsidRPr="00953B86">
        <w:rPr>
          <w:rFonts w:ascii="Calibri" w:eastAsia="Calibri" w:hAnsi="Calibri" w:cs="Times New Roman"/>
          <w:sz w:val="20"/>
          <w:szCs w:val="20"/>
        </w:rPr>
        <w:t>Notification</w:t>
      </w:r>
      <w:r w:rsidR="00953B86" w:rsidRPr="00953B86">
        <w:rPr>
          <w:rFonts w:ascii="Calibri" w:eastAsia="Calibri" w:hAnsi="Calibri" w:cs="Times New Roman"/>
          <w:sz w:val="20"/>
          <w:szCs w:val="20"/>
        </w:rPr>
        <w:t xml:space="preserve"> de l’exécution d’une tranche optionnelle ;</w:t>
      </w:r>
    </w:p>
    <w:p w14:paraId="3773E637" w14:textId="2E814AB7" w:rsidR="00953B86" w:rsidRPr="00953B86" w:rsidRDefault="00B5312C" w:rsidP="00953B86">
      <w:pPr>
        <w:numPr>
          <w:ilvl w:val="0"/>
          <w:numId w:val="16"/>
        </w:numPr>
        <w:spacing w:after="0" w:line="240" w:lineRule="auto"/>
        <w:ind w:left="0" w:firstLine="0"/>
        <w:contextualSpacing/>
        <w:jc w:val="both"/>
        <w:rPr>
          <w:rFonts w:ascii="Calibri" w:eastAsia="Calibri" w:hAnsi="Calibri" w:cs="Times New Roman"/>
          <w:sz w:val="20"/>
          <w:szCs w:val="20"/>
        </w:rPr>
      </w:pPr>
      <w:r w:rsidRPr="00953B86">
        <w:rPr>
          <w:rFonts w:ascii="Calibri" w:eastAsia="Calibri" w:hAnsi="Calibri" w:cs="Times New Roman"/>
          <w:sz w:val="20"/>
          <w:szCs w:val="20"/>
        </w:rPr>
        <w:lastRenderedPageBreak/>
        <w:t>Modification</w:t>
      </w:r>
      <w:r w:rsidR="00953B86" w:rsidRPr="00953B86">
        <w:rPr>
          <w:rFonts w:ascii="Calibri" w:eastAsia="Calibri" w:hAnsi="Calibri" w:cs="Times New Roman"/>
          <w:sz w:val="20"/>
          <w:szCs w:val="20"/>
        </w:rPr>
        <w:t xml:space="preserve"> des montants ou des délais des marchés de travaux.</w:t>
      </w:r>
    </w:p>
    <w:p w14:paraId="7453A36B" w14:textId="77777777" w:rsidR="00953B86" w:rsidRPr="00953B86" w:rsidRDefault="00953B86" w:rsidP="00953B86">
      <w:pPr>
        <w:spacing w:after="0" w:line="240" w:lineRule="auto"/>
        <w:contextualSpacing/>
        <w:jc w:val="both"/>
        <w:rPr>
          <w:rFonts w:ascii="Calibri" w:eastAsia="Calibri" w:hAnsi="Calibri" w:cs="Times New Roman"/>
          <w:sz w:val="20"/>
          <w:szCs w:val="20"/>
        </w:rPr>
      </w:pPr>
    </w:p>
    <w:p w14:paraId="47B13F19"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73" w:name="_Toc227756172"/>
      <w:r w:rsidRPr="00953B86">
        <w:rPr>
          <w:rFonts w:ascii="Calibri" w:eastAsia="Times New Roman" w:hAnsi="Calibri" w:cs="Calibri"/>
          <w:b/>
          <w:color w:val="000000"/>
          <w:sz w:val="20"/>
          <w:szCs w:val="20"/>
          <w:lang w:eastAsia="fr-FR"/>
        </w:rPr>
        <w:t>4.3 Contenu des éléments de la mission</w:t>
      </w:r>
      <w:bookmarkEnd w:id="73"/>
    </w:p>
    <w:p w14:paraId="62686E24" w14:textId="77777777" w:rsidR="007755F2" w:rsidRPr="00953B86" w:rsidRDefault="007755F2" w:rsidP="00953B86">
      <w:pPr>
        <w:spacing w:after="0" w:line="240" w:lineRule="auto"/>
        <w:jc w:val="both"/>
        <w:rPr>
          <w:rFonts w:ascii="Calibri" w:eastAsia="Calibri" w:hAnsi="Calibri" w:cs="Times New Roman"/>
          <w:sz w:val="20"/>
          <w:szCs w:val="20"/>
        </w:rPr>
      </w:pPr>
    </w:p>
    <w:p w14:paraId="768517F2" w14:textId="77777777" w:rsidR="00004839" w:rsidRPr="00953B86" w:rsidRDefault="00004839" w:rsidP="00004839">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000000"/>
          <w:sz w:val="20"/>
          <w:szCs w:val="20"/>
          <w:lang w:eastAsia="fr-FR"/>
        </w:rPr>
      </w:pPr>
      <w:bookmarkStart w:id="74" w:name="_Toc83652033"/>
      <w:bookmarkStart w:id="75" w:name="_Toc227756173"/>
      <w:r w:rsidRPr="00953B86">
        <w:rPr>
          <w:rFonts w:ascii="Calibri" w:eastAsia="Times New Roman" w:hAnsi="Calibri" w:cs="Calibri"/>
          <w:b/>
          <w:color w:val="ED7D31"/>
          <w:sz w:val="20"/>
          <w:szCs w:val="20"/>
          <w:lang w:eastAsia="fr-FR"/>
        </w:rPr>
        <w:t>4.3.1  Dossier d’</w:t>
      </w:r>
      <w:r>
        <w:rPr>
          <w:rFonts w:ascii="Calibri" w:eastAsia="Times New Roman" w:hAnsi="Calibri" w:cs="Calibri"/>
          <w:b/>
          <w:color w:val="ED7D31"/>
          <w:sz w:val="20"/>
          <w:szCs w:val="20"/>
          <w:lang w:eastAsia="fr-FR"/>
        </w:rPr>
        <w:t xml:space="preserve">Avant-Projet Sommaire </w:t>
      </w:r>
      <w:r w:rsidRPr="00953B86">
        <w:rPr>
          <w:rFonts w:ascii="Calibri" w:eastAsia="Times New Roman" w:hAnsi="Calibri" w:cs="Calibri"/>
          <w:b/>
          <w:color w:val="ED7D31"/>
          <w:sz w:val="20"/>
          <w:szCs w:val="20"/>
          <w:lang w:eastAsia="fr-FR"/>
        </w:rPr>
        <w:t>(</w:t>
      </w:r>
      <w:r>
        <w:rPr>
          <w:rFonts w:ascii="Calibri" w:eastAsia="Times New Roman" w:hAnsi="Calibri" w:cs="Calibri"/>
          <w:b/>
          <w:color w:val="ED7D31"/>
          <w:sz w:val="20"/>
          <w:szCs w:val="20"/>
          <w:lang w:eastAsia="fr-FR"/>
        </w:rPr>
        <w:t>APS</w:t>
      </w:r>
      <w:r w:rsidRPr="00953B86">
        <w:rPr>
          <w:rFonts w:ascii="Calibri" w:eastAsia="Times New Roman" w:hAnsi="Calibri" w:cs="Calibri"/>
          <w:b/>
          <w:color w:val="ED7D31"/>
          <w:sz w:val="20"/>
          <w:szCs w:val="20"/>
          <w:lang w:eastAsia="fr-FR"/>
        </w:rPr>
        <w:t>)</w:t>
      </w:r>
      <w:bookmarkEnd w:id="74"/>
      <w:bookmarkEnd w:id="75"/>
      <w:r>
        <w:rPr>
          <w:rFonts w:ascii="Calibri" w:eastAsia="Times New Roman" w:hAnsi="Calibri" w:cs="Calibri"/>
          <w:b/>
          <w:color w:val="ED7D31"/>
          <w:sz w:val="20"/>
          <w:szCs w:val="20"/>
          <w:lang w:eastAsia="fr-FR"/>
        </w:rPr>
        <w:t xml:space="preserve"> </w:t>
      </w:r>
    </w:p>
    <w:p w14:paraId="6AF4A45C" w14:textId="77777777" w:rsidR="00004839" w:rsidRPr="00142900" w:rsidRDefault="00004839" w:rsidP="00004839">
      <w:pPr>
        <w:spacing w:after="0" w:line="240" w:lineRule="auto"/>
        <w:jc w:val="both"/>
        <w:rPr>
          <w:rFonts w:ascii="Calibri" w:eastAsia="Calibri" w:hAnsi="Calibri" w:cs="Times New Roman"/>
          <w:b/>
          <w:i/>
          <w:color w:val="8DB3E2" w:themeColor="text2" w:themeTint="66"/>
          <w:sz w:val="20"/>
          <w:szCs w:val="20"/>
        </w:rPr>
      </w:pPr>
    </w:p>
    <w:p w14:paraId="46524A98" w14:textId="77777777" w:rsidR="00004839" w:rsidRPr="00953B86" w:rsidRDefault="00004839" w:rsidP="00004839">
      <w:pPr>
        <w:spacing w:after="0" w:line="240" w:lineRule="auto"/>
        <w:jc w:val="both"/>
        <w:outlineLvl w:val="3"/>
        <w:rPr>
          <w:rFonts w:ascii="Calibri" w:eastAsia="Calibri" w:hAnsi="Calibri" w:cs="Times New Roman"/>
          <w:b/>
          <w:color w:val="A6A6A6"/>
          <w:sz w:val="20"/>
          <w:szCs w:val="20"/>
        </w:rPr>
      </w:pPr>
      <w:bookmarkStart w:id="76" w:name="_Toc83652034"/>
      <w:bookmarkStart w:id="77" w:name="_Toc227756174"/>
      <w:r w:rsidRPr="00953B86">
        <w:rPr>
          <w:rFonts w:ascii="Calibri" w:eastAsia="Calibri" w:hAnsi="Calibri" w:cs="Times New Roman"/>
          <w:b/>
          <w:color w:val="A6A6A6"/>
          <w:sz w:val="20"/>
          <w:szCs w:val="20"/>
        </w:rPr>
        <w:t>4.3.1.1 Objet</w:t>
      </w:r>
      <w:bookmarkEnd w:id="76"/>
      <w:bookmarkEnd w:id="77"/>
    </w:p>
    <w:p w14:paraId="5E0475B8" w14:textId="77777777" w:rsidR="00004839" w:rsidRPr="00953B86" w:rsidRDefault="00004839" w:rsidP="00004839">
      <w:pPr>
        <w:autoSpaceDE w:val="0"/>
        <w:autoSpaceDN w:val="0"/>
        <w:adjustRightInd w:val="0"/>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Les études d'avant-projet sommaire ont pour objet de :</w:t>
      </w:r>
    </w:p>
    <w:p w14:paraId="6C24FF24" w14:textId="77777777" w:rsidR="00004839" w:rsidRPr="00953B86" w:rsidRDefault="00004839" w:rsidP="00004839">
      <w:pPr>
        <w:autoSpaceDE w:val="0"/>
        <w:autoSpaceDN w:val="0"/>
        <w:adjustRightInd w:val="0"/>
        <w:spacing w:after="0" w:line="240" w:lineRule="auto"/>
        <w:jc w:val="both"/>
        <w:rPr>
          <w:rFonts w:ascii="Calibri" w:eastAsia="Calibri" w:hAnsi="Calibri" w:cs="Times New Roman"/>
          <w:sz w:val="20"/>
          <w:szCs w:val="20"/>
        </w:rPr>
      </w:pPr>
    </w:p>
    <w:p w14:paraId="625CE61D" w14:textId="77777777" w:rsidR="00004839" w:rsidRPr="00953B86" w:rsidRDefault="00004839" w:rsidP="00004839">
      <w:pPr>
        <w:numPr>
          <w:ilvl w:val="0"/>
          <w:numId w:val="18"/>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 xml:space="preserve">prendre connaissance et analyser le dossier programme et les documents fournis par le </w:t>
      </w:r>
      <w:r>
        <w:rPr>
          <w:rFonts w:ascii="Calibri" w:eastAsia="Calibri" w:hAnsi="Calibri" w:cs="Times New Roman"/>
          <w:sz w:val="20"/>
          <w:szCs w:val="20"/>
        </w:rPr>
        <w:t>MO</w:t>
      </w:r>
      <w:r w:rsidRPr="00953B86">
        <w:rPr>
          <w:rFonts w:ascii="Calibri" w:eastAsia="Calibri" w:hAnsi="Calibri" w:cs="Times New Roman"/>
          <w:sz w:val="20"/>
          <w:szCs w:val="20"/>
        </w:rPr>
        <w:t> ;</w:t>
      </w:r>
    </w:p>
    <w:p w14:paraId="20F4BEE1" w14:textId="77777777" w:rsidR="00004839" w:rsidRPr="00953B86" w:rsidRDefault="00004839" w:rsidP="00004839">
      <w:pPr>
        <w:numPr>
          <w:ilvl w:val="0"/>
          <w:numId w:val="18"/>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visiter les lieux et analyser le site ;</w:t>
      </w:r>
    </w:p>
    <w:p w14:paraId="684B7722" w14:textId="77777777" w:rsidR="00004839" w:rsidRPr="00953B86" w:rsidRDefault="00004839" w:rsidP="00004839">
      <w:pPr>
        <w:numPr>
          <w:ilvl w:val="0"/>
          <w:numId w:val="18"/>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analyser les données administratives et les contraintes réglementaires ;</w:t>
      </w:r>
    </w:p>
    <w:p w14:paraId="32263270" w14:textId="77777777" w:rsidR="00004839" w:rsidRPr="00953B86" w:rsidRDefault="00004839" w:rsidP="00004839">
      <w:pPr>
        <w:numPr>
          <w:ilvl w:val="0"/>
          <w:numId w:val="18"/>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analyser les données techniques ;</w:t>
      </w:r>
    </w:p>
    <w:p w14:paraId="7E69B96B" w14:textId="77777777" w:rsidR="00004839" w:rsidRPr="00953B86" w:rsidRDefault="00004839" w:rsidP="00004839">
      <w:pPr>
        <w:numPr>
          <w:ilvl w:val="0"/>
          <w:numId w:val="18"/>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analyser les données financières ;</w:t>
      </w:r>
    </w:p>
    <w:p w14:paraId="38FB29B2" w14:textId="77777777" w:rsidR="00004839" w:rsidRPr="00953B86" w:rsidRDefault="00004839" w:rsidP="00004839">
      <w:pPr>
        <w:numPr>
          <w:ilvl w:val="0"/>
          <w:numId w:val="18"/>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préciser la </w:t>
      </w:r>
      <w:r>
        <w:rPr>
          <w:rFonts w:ascii="Calibri" w:eastAsia="Calibri" w:hAnsi="Calibri" w:cs="Times New Roman"/>
          <w:sz w:val="20"/>
          <w:szCs w:val="20"/>
        </w:rPr>
        <w:t xml:space="preserve">composition générale en plan, </w:t>
      </w:r>
      <w:r w:rsidRPr="00953B86">
        <w:rPr>
          <w:rFonts w:ascii="Calibri" w:eastAsia="Calibri" w:hAnsi="Calibri" w:cs="Times New Roman"/>
          <w:sz w:val="20"/>
          <w:szCs w:val="20"/>
        </w:rPr>
        <w:t>en volume</w:t>
      </w:r>
      <w:r>
        <w:rPr>
          <w:rFonts w:ascii="Calibri" w:eastAsia="Calibri" w:hAnsi="Calibri" w:cs="Times New Roman"/>
          <w:sz w:val="20"/>
          <w:szCs w:val="20"/>
        </w:rPr>
        <w:t>, en altimétrie</w:t>
      </w:r>
      <w:r w:rsidRPr="00953B86">
        <w:rPr>
          <w:rFonts w:ascii="Calibri" w:eastAsia="Calibri" w:hAnsi="Calibri" w:cs="Times New Roman"/>
          <w:sz w:val="20"/>
          <w:szCs w:val="20"/>
        </w:rPr>
        <w:t> ;</w:t>
      </w:r>
    </w:p>
    <w:p w14:paraId="167B53D4" w14:textId="77777777" w:rsidR="00004839" w:rsidRPr="00953B86" w:rsidRDefault="00004839" w:rsidP="00004839">
      <w:pPr>
        <w:numPr>
          <w:ilvl w:val="0"/>
          <w:numId w:val="18"/>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contrôler les relations fonctionnelles des éléments du programme et leurs surfaces ;</w:t>
      </w:r>
    </w:p>
    <w:p w14:paraId="144BAE68" w14:textId="51C41019" w:rsidR="00004839" w:rsidRDefault="00004839" w:rsidP="00004839">
      <w:pPr>
        <w:numPr>
          <w:ilvl w:val="0"/>
          <w:numId w:val="18"/>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apprécier les intentions de traitement des espaces</w:t>
      </w:r>
      <w:r w:rsidR="00DE0486">
        <w:rPr>
          <w:rFonts w:ascii="Calibri" w:eastAsia="Calibri" w:hAnsi="Calibri" w:cs="Times New Roman"/>
          <w:sz w:val="20"/>
          <w:szCs w:val="20"/>
        </w:rPr>
        <w:t xml:space="preserve"> aménagés</w:t>
      </w:r>
      <w:r w:rsidRPr="00953B86">
        <w:rPr>
          <w:rFonts w:ascii="Calibri" w:eastAsia="Calibri" w:hAnsi="Calibri" w:cs="Times New Roman"/>
          <w:sz w:val="20"/>
          <w:szCs w:val="20"/>
        </w:rPr>
        <w:t> ;</w:t>
      </w:r>
    </w:p>
    <w:p w14:paraId="366E7CB6" w14:textId="4519ED19" w:rsidR="00004839" w:rsidRPr="00142900" w:rsidRDefault="00004839" w:rsidP="00004839">
      <w:pPr>
        <w:numPr>
          <w:ilvl w:val="0"/>
          <w:numId w:val="18"/>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explorer les différentes solutions envisageables</w:t>
      </w:r>
      <w:r>
        <w:rPr>
          <w:rFonts w:ascii="Calibri" w:eastAsia="Calibri" w:hAnsi="Calibri" w:cs="Times New Roman"/>
          <w:sz w:val="20"/>
          <w:szCs w:val="20"/>
        </w:rPr>
        <w:t xml:space="preserve"> en matière d</w:t>
      </w:r>
      <w:r w:rsidR="00A02CC8">
        <w:rPr>
          <w:rFonts w:ascii="Calibri" w:eastAsia="Calibri" w:hAnsi="Calibri" w:cs="Times New Roman"/>
          <w:sz w:val="20"/>
          <w:szCs w:val="20"/>
        </w:rPr>
        <w:t>’aménagement</w:t>
      </w:r>
      <w:r w:rsidRPr="00953B86">
        <w:rPr>
          <w:rFonts w:ascii="Calibri" w:eastAsia="Calibri" w:hAnsi="Calibri" w:cs="Times New Roman"/>
          <w:sz w:val="20"/>
          <w:szCs w:val="20"/>
        </w:rPr>
        <w:t xml:space="preserve"> et en proposer au moins 2 traduisant les éléments majeurs du programme, en présenter les dispositions générales techniques </w:t>
      </w:r>
      <w:r>
        <w:rPr>
          <w:rFonts w:ascii="Calibri" w:eastAsia="Calibri" w:hAnsi="Calibri" w:cs="Times New Roman"/>
          <w:sz w:val="20"/>
          <w:szCs w:val="20"/>
        </w:rPr>
        <w:t xml:space="preserve">et réglementaires </w:t>
      </w:r>
      <w:r w:rsidRPr="00953B86">
        <w:rPr>
          <w:rFonts w:ascii="Calibri" w:eastAsia="Calibri" w:hAnsi="Calibri" w:cs="Times New Roman"/>
          <w:sz w:val="20"/>
          <w:szCs w:val="20"/>
        </w:rPr>
        <w:t xml:space="preserve">envisagées, en indiquer les délais de réalisation ; </w:t>
      </w:r>
    </w:p>
    <w:p w14:paraId="47B31D0C" w14:textId="77777777" w:rsidR="00004839" w:rsidRPr="00953B86" w:rsidRDefault="00004839" w:rsidP="00004839">
      <w:pPr>
        <w:numPr>
          <w:ilvl w:val="0"/>
          <w:numId w:val="18"/>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vérifier la compatibilité de la solution retenue avec les contraintes du programme et du site ainsi qu'avec les différentes réglementations;</w:t>
      </w:r>
    </w:p>
    <w:p w14:paraId="3D6E2169" w14:textId="77777777" w:rsidR="00004839" w:rsidRPr="00953B86" w:rsidRDefault="00004839" w:rsidP="00004839">
      <w:pPr>
        <w:numPr>
          <w:ilvl w:val="0"/>
          <w:numId w:val="18"/>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examiner les possibilités et contraintes de raccordement aux différents réseaux ;</w:t>
      </w:r>
    </w:p>
    <w:p w14:paraId="4504A0FF" w14:textId="77777777" w:rsidR="00004839" w:rsidRPr="00953B86" w:rsidRDefault="00004839" w:rsidP="00004839">
      <w:pPr>
        <w:numPr>
          <w:ilvl w:val="0"/>
          <w:numId w:val="18"/>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proposer les dispositions techniques pouvant être envisagées ainsi qu'éventuellement les performances techniques à atteindre ;</w:t>
      </w:r>
    </w:p>
    <w:p w14:paraId="5DA12709" w14:textId="77777777" w:rsidR="00004839" w:rsidRPr="00953B86" w:rsidRDefault="00004839" w:rsidP="00004839">
      <w:pPr>
        <w:numPr>
          <w:ilvl w:val="0"/>
          <w:numId w:val="18"/>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préciser un calendrier de réalisation et, le cas échéant, le découpage en tranches fonctionnelles ;</w:t>
      </w:r>
    </w:p>
    <w:p w14:paraId="0A635A4A" w14:textId="77777777" w:rsidR="00004839" w:rsidRPr="00953B86" w:rsidRDefault="00004839" w:rsidP="00004839">
      <w:pPr>
        <w:numPr>
          <w:ilvl w:val="0"/>
          <w:numId w:val="18"/>
        </w:numPr>
        <w:spacing w:after="0" w:line="240" w:lineRule="auto"/>
        <w:ind w:left="0" w:firstLine="0"/>
        <w:contextualSpacing/>
        <w:jc w:val="both"/>
        <w:rPr>
          <w:rFonts w:ascii="Calibri" w:eastAsia="Calibri" w:hAnsi="Calibri" w:cs="Times New Roman"/>
          <w:sz w:val="20"/>
          <w:szCs w:val="20"/>
        </w:rPr>
      </w:pPr>
      <w:r w:rsidRPr="00953B86">
        <w:rPr>
          <w:rFonts w:ascii="Calibri" w:eastAsia="Calibri" w:hAnsi="Calibri" w:cs="Times New Roman"/>
          <w:sz w:val="20"/>
          <w:szCs w:val="20"/>
        </w:rPr>
        <w:t>établir une estimation provisoire du coût prévisionnel des travaux.</w:t>
      </w:r>
    </w:p>
    <w:p w14:paraId="208B9071" w14:textId="77777777" w:rsidR="00004839" w:rsidRPr="00953B86" w:rsidRDefault="00004839" w:rsidP="00004839">
      <w:pPr>
        <w:spacing w:after="0" w:line="240" w:lineRule="auto"/>
        <w:contextualSpacing/>
        <w:jc w:val="both"/>
        <w:rPr>
          <w:rFonts w:ascii="Calibri" w:eastAsia="Calibri" w:hAnsi="Calibri" w:cs="Times New Roman"/>
          <w:sz w:val="20"/>
          <w:szCs w:val="20"/>
        </w:rPr>
      </w:pPr>
    </w:p>
    <w:p w14:paraId="25310470" w14:textId="77777777" w:rsidR="00004839" w:rsidRPr="00953B86" w:rsidRDefault="00004839" w:rsidP="00004839">
      <w:pPr>
        <w:tabs>
          <w:tab w:val="left" w:pos="993"/>
        </w:tabs>
        <w:autoSpaceDE w:val="0"/>
        <w:autoSpaceDN w:val="0"/>
        <w:adjustRightInd w:val="0"/>
        <w:spacing w:after="0" w:line="240" w:lineRule="auto"/>
        <w:jc w:val="both"/>
        <w:rPr>
          <w:rFonts w:ascii="Calibri" w:eastAsia="Times New Roman" w:hAnsi="Calibri" w:cs="HelveticaNeue-Thin"/>
          <w:sz w:val="20"/>
          <w:szCs w:val="20"/>
        </w:rPr>
      </w:pPr>
      <w:r w:rsidRPr="00953B86">
        <w:rPr>
          <w:rFonts w:ascii="Calibri" w:eastAsia="Times New Roman" w:hAnsi="Calibri" w:cs="HelveticaNeue-Thin"/>
          <w:sz w:val="20"/>
          <w:szCs w:val="20"/>
        </w:rPr>
        <w:t xml:space="preserve">Dans le cadre de ces études d'APS, des réunions de concertation sont organisées avec le </w:t>
      </w:r>
      <w:r>
        <w:rPr>
          <w:rFonts w:ascii="Calibri" w:eastAsia="Times New Roman" w:hAnsi="Calibri" w:cs="HelveticaNeue-Thin"/>
          <w:sz w:val="20"/>
          <w:szCs w:val="20"/>
        </w:rPr>
        <w:t>MO</w:t>
      </w:r>
      <w:r w:rsidRPr="00953B86">
        <w:rPr>
          <w:rFonts w:ascii="Calibri" w:eastAsia="Times New Roman" w:hAnsi="Calibri" w:cs="HelveticaNeue-Thin"/>
          <w:sz w:val="20"/>
          <w:szCs w:val="20"/>
        </w:rPr>
        <w:t xml:space="preserve"> où sont fournies des explications sur les options architecturales, techniques et économiques proposées.</w:t>
      </w:r>
    </w:p>
    <w:p w14:paraId="6483F7CE" w14:textId="77777777" w:rsidR="00004839" w:rsidRPr="00953B86" w:rsidRDefault="00004839" w:rsidP="00004839">
      <w:pPr>
        <w:widowControl w:val="0"/>
        <w:spacing w:after="0" w:line="240" w:lineRule="auto"/>
        <w:jc w:val="both"/>
        <w:rPr>
          <w:rFonts w:ascii="Calibri" w:eastAsia="Calibri" w:hAnsi="Calibri" w:cs="Calibri"/>
          <w:color w:val="000000"/>
          <w:sz w:val="20"/>
          <w:szCs w:val="20"/>
        </w:rPr>
      </w:pPr>
    </w:p>
    <w:p w14:paraId="35C67FBD" w14:textId="77777777" w:rsidR="00004839" w:rsidRPr="00953B86" w:rsidRDefault="00004839" w:rsidP="00004839">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A6A6A6"/>
          <w:sz w:val="20"/>
          <w:szCs w:val="20"/>
          <w:lang w:eastAsia="fr-FR"/>
        </w:rPr>
      </w:pPr>
      <w:bookmarkStart w:id="78" w:name="_Toc83652035"/>
      <w:bookmarkStart w:id="79" w:name="_Toc227756175"/>
      <w:r w:rsidRPr="00953B86">
        <w:rPr>
          <w:rFonts w:ascii="Calibri" w:eastAsia="Times New Roman" w:hAnsi="Calibri" w:cs="Calibri"/>
          <w:b/>
          <w:color w:val="A6A6A6"/>
          <w:sz w:val="20"/>
          <w:szCs w:val="20"/>
          <w:lang w:eastAsia="fr-FR"/>
        </w:rPr>
        <w:t xml:space="preserve">4.3.1.2 Pièces et prestations à fournir </w:t>
      </w:r>
      <w:r w:rsidRPr="00953B86">
        <w:rPr>
          <w:rFonts w:ascii="Calibri" w:eastAsia="Times New Roman" w:hAnsi="Calibri" w:cs="Calibri"/>
          <w:b/>
          <w:i/>
          <w:color w:val="A6A6A6"/>
          <w:sz w:val="20"/>
          <w:szCs w:val="20"/>
          <w:lang w:eastAsia="fr-FR"/>
        </w:rPr>
        <w:t>a minima</w:t>
      </w:r>
      <w:bookmarkEnd w:id="78"/>
      <w:bookmarkEnd w:id="79"/>
    </w:p>
    <w:p w14:paraId="1B1F50B3" w14:textId="77777777" w:rsidR="00004839" w:rsidRPr="00953B86" w:rsidRDefault="00004839" w:rsidP="00004839">
      <w:pPr>
        <w:spacing w:after="0" w:line="240" w:lineRule="auto"/>
        <w:jc w:val="both"/>
        <w:rPr>
          <w:rFonts w:ascii="Calibri" w:eastAsia="Calibri" w:hAnsi="Calibri" w:cs="Times New Roman"/>
          <w:lang w:eastAsia="fr-FR"/>
        </w:rPr>
      </w:pPr>
    </w:p>
    <w:p w14:paraId="1B67B11B" w14:textId="77777777" w:rsidR="00004839" w:rsidRPr="00953B86" w:rsidRDefault="00004839" w:rsidP="00004839">
      <w:pPr>
        <w:numPr>
          <w:ilvl w:val="0"/>
          <w:numId w:val="8"/>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Projet </w:t>
      </w:r>
    </w:p>
    <w:p w14:paraId="7402169F" w14:textId="77777777" w:rsidR="00004839" w:rsidRPr="00FA25DC" w:rsidRDefault="00004839" w:rsidP="00004839">
      <w:pPr>
        <w:widowControl w:val="0"/>
        <w:numPr>
          <w:ilvl w:val="0"/>
          <w:numId w:val="80"/>
        </w:numPr>
        <w:spacing w:after="100" w:afterAutospacing="1" w:line="240" w:lineRule="auto"/>
        <w:ind w:hanging="720"/>
        <w:jc w:val="both"/>
        <w:rPr>
          <w:rFonts w:cstheme="minorHAnsi"/>
          <w:sz w:val="20"/>
          <w:szCs w:val="20"/>
        </w:rPr>
      </w:pPr>
      <w:r w:rsidRPr="00FA25DC">
        <w:rPr>
          <w:rFonts w:cstheme="minorHAnsi"/>
          <w:sz w:val="20"/>
          <w:szCs w:val="20"/>
        </w:rPr>
        <w:t>Un mémoire descriptif, explicatif et justificatif concernant les différentes options possibles dans le cadre du scenario retenu, les caractéristiques fonctionnelles et techniques des différents ouvrages, les tableaux des surfaces proposées en regard des surfaces du programme.</w:t>
      </w:r>
    </w:p>
    <w:p w14:paraId="0F2ACC59" w14:textId="77777777" w:rsidR="00004839" w:rsidRPr="00FA25DC" w:rsidRDefault="00004839" w:rsidP="00004839">
      <w:pPr>
        <w:pStyle w:val="Paragraphedeliste"/>
        <w:numPr>
          <w:ilvl w:val="1"/>
          <w:numId w:val="80"/>
        </w:numPr>
        <w:spacing w:after="0"/>
        <w:ind w:hanging="720"/>
        <w:rPr>
          <w:rFonts w:cstheme="minorHAnsi"/>
          <w:sz w:val="20"/>
          <w:szCs w:val="20"/>
        </w:rPr>
      </w:pPr>
      <w:r w:rsidRPr="00FA25DC">
        <w:rPr>
          <w:rFonts w:cstheme="minorHAnsi"/>
          <w:sz w:val="20"/>
          <w:szCs w:val="20"/>
        </w:rPr>
        <w:t>Ce mémoire doit faire ressortir :</w:t>
      </w:r>
    </w:p>
    <w:p w14:paraId="77EE2C19" w14:textId="77777777" w:rsidR="00004839" w:rsidRPr="00FA25DC" w:rsidRDefault="00004839" w:rsidP="00004839">
      <w:pPr>
        <w:pStyle w:val="Paragraphedeliste"/>
        <w:widowControl w:val="0"/>
        <w:numPr>
          <w:ilvl w:val="1"/>
          <w:numId w:val="80"/>
        </w:numPr>
        <w:spacing w:after="0" w:line="240" w:lineRule="auto"/>
        <w:contextualSpacing w:val="0"/>
        <w:jc w:val="both"/>
        <w:rPr>
          <w:rFonts w:cstheme="minorHAnsi"/>
          <w:sz w:val="20"/>
          <w:szCs w:val="20"/>
        </w:rPr>
      </w:pPr>
      <w:r w:rsidRPr="00FA25DC">
        <w:rPr>
          <w:rFonts w:cstheme="minorHAnsi"/>
          <w:sz w:val="20"/>
          <w:szCs w:val="20"/>
        </w:rPr>
        <w:t>l'analyse des informations recueillies auprès des administrations et concessionnaires pour les raccordements aux différents réseaux (voirie, assainissement, AEP, électricité, téléphone, ...) ;</w:t>
      </w:r>
    </w:p>
    <w:p w14:paraId="071EBD03" w14:textId="5B8E38C7" w:rsidR="00004839" w:rsidRPr="00FA25DC" w:rsidRDefault="00004839" w:rsidP="00004839">
      <w:pPr>
        <w:pStyle w:val="Paragraphedeliste"/>
        <w:widowControl w:val="0"/>
        <w:numPr>
          <w:ilvl w:val="1"/>
          <w:numId w:val="80"/>
        </w:numPr>
        <w:spacing w:after="100" w:afterAutospacing="1" w:line="240" w:lineRule="auto"/>
        <w:contextualSpacing w:val="0"/>
        <w:jc w:val="both"/>
        <w:rPr>
          <w:rFonts w:cstheme="minorHAnsi"/>
          <w:sz w:val="20"/>
          <w:szCs w:val="20"/>
        </w:rPr>
      </w:pPr>
      <w:r w:rsidRPr="00FA25DC">
        <w:rPr>
          <w:rFonts w:cstheme="minorHAnsi"/>
          <w:sz w:val="20"/>
          <w:szCs w:val="20"/>
        </w:rPr>
        <w:t>les justificatifs du parti d’aménagement retenu : voiries primaires, secondaires et tertiaires, superstructures (STEP, réservoirs d’eau, école…), répartition des différentes formes urbaines proposées ainsi que leurs parcellaires (</w:t>
      </w:r>
      <w:r w:rsidR="0026752E">
        <w:rPr>
          <w:rFonts w:cstheme="minorHAnsi"/>
          <w:sz w:val="20"/>
          <w:szCs w:val="20"/>
        </w:rPr>
        <w:t>habitat,</w:t>
      </w:r>
      <w:r w:rsidRPr="00FA25DC">
        <w:rPr>
          <w:rFonts w:cstheme="minorHAnsi"/>
          <w:sz w:val="20"/>
          <w:szCs w:val="20"/>
        </w:rPr>
        <w:t xml:space="preserve"> espaces de jeux, terrains de sport, zones « vertes »….), la densité d’aménagements;</w:t>
      </w:r>
    </w:p>
    <w:p w14:paraId="4145CE5E" w14:textId="77777777" w:rsidR="00004839" w:rsidRPr="00F94913" w:rsidRDefault="00004839" w:rsidP="00004839">
      <w:pPr>
        <w:pStyle w:val="Paragraphedeliste"/>
        <w:widowControl w:val="0"/>
        <w:numPr>
          <w:ilvl w:val="1"/>
          <w:numId w:val="80"/>
        </w:numPr>
        <w:spacing w:after="100" w:afterAutospacing="1" w:line="240" w:lineRule="auto"/>
        <w:contextualSpacing w:val="0"/>
        <w:jc w:val="both"/>
        <w:rPr>
          <w:rFonts w:cstheme="minorHAnsi"/>
          <w:sz w:val="20"/>
          <w:szCs w:val="20"/>
        </w:rPr>
      </w:pPr>
      <w:r w:rsidRPr="00F94913">
        <w:rPr>
          <w:rFonts w:cstheme="minorHAnsi"/>
          <w:sz w:val="20"/>
          <w:szCs w:val="20"/>
        </w:rPr>
        <w:t xml:space="preserve">des propositions de tranches fonctionnelles et leur phasage dans le temps, indiquant la consistance des travaux, les délais de réalisation possibles, les capacités en terme de logements et autres occupations, etc. </w:t>
      </w:r>
    </w:p>
    <w:p w14:paraId="2E0AC16B" w14:textId="77777777" w:rsidR="00004839" w:rsidRPr="00FA25DC" w:rsidRDefault="00004839" w:rsidP="00004839">
      <w:pPr>
        <w:widowControl w:val="0"/>
        <w:numPr>
          <w:ilvl w:val="0"/>
          <w:numId w:val="80"/>
        </w:numPr>
        <w:spacing w:after="0" w:line="240" w:lineRule="auto"/>
        <w:ind w:left="0" w:firstLine="0"/>
        <w:jc w:val="both"/>
        <w:rPr>
          <w:rFonts w:cstheme="minorHAnsi"/>
          <w:sz w:val="20"/>
          <w:szCs w:val="20"/>
        </w:rPr>
      </w:pPr>
      <w:r w:rsidRPr="00FA25DC">
        <w:rPr>
          <w:rFonts w:cstheme="minorHAnsi"/>
          <w:sz w:val="20"/>
          <w:szCs w:val="20"/>
        </w:rPr>
        <w:t>Un dossier de plans : plan de situation au 1/2000</w:t>
      </w:r>
      <w:r w:rsidRPr="00FA25DC">
        <w:rPr>
          <w:rFonts w:cstheme="minorHAnsi"/>
          <w:sz w:val="20"/>
          <w:szCs w:val="20"/>
          <w:vertAlign w:val="superscript"/>
        </w:rPr>
        <w:t>e</w:t>
      </w:r>
      <w:r w:rsidRPr="00FA25DC">
        <w:rPr>
          <w:rFonts w:cstheme="minorHAnsi"/>
          <w:sz w:val="20"/>
          <w:szCs w:val="20"/>
        </w:rPr>
        <w:t>, plan de masse au 1/500</w:t>
      </w:r>
      <w:r w:rsidRPr="00FA25DC">
        <w:rPr>
          <w:rFonts w:cstheme="minorHAnsi"/>
          <w:sz w:val="20"/>
          <w:szCs w:val="20"/>
          <w:vertAlign w:val="superscript"/>
        </w:rPr>
        <w:t>e</w:t>
      </w:r>
      <w:r w:rsidRPr="00FA25DC">
        <w:rPr>
          <w:rFonts w:cstheme="minorHAnsi"/>
          <w:sz w:val="20"/>
          <w:szCs w:val="20"/>
        </w:rPr>
        <w:t>, plans des réseaux (Electricité, OPT, EU/EP) au 1/500</w:t>
      </w:r>
      <w:r w:rsidRPr="00FA25DC">
        <w:rPr>
          <w:rFonts w:cstheme="minorHAnsi"/>
          <w:sz w:val="20"/>
          <w:szCs w:val="20"/>
          <w:vertAlign w:val="superscript"/>
        </w:rPr>
        <w:t>e</w:t>
      </w:r>
      <w:r w:rsidRPr="00FA25DC">
        <w:rPr>
          <w:rFonts w:cstheme="minorHAnsi"/>
          <w:sz w:val="20"/>
          <w:szCs w:val="20"/>
        </w:rPr>
        <w:t>, plans de voirie, profils de voiries, plan de terrassement, plaquettes de présentation format A3 de l'opération.</w:t>
      </w:r>
    </w:p>
    <w:p w14:paraId="6DAAF478" w14:textId="77777777" w:rsidR="00004839" w:rsidRDefault="00004839" w:rsidP="00004839">
      <w:pPr>
        <w:pStyle w:val="Paragraphedeliste"/>
        <w:numPr>
          <w:ilvl w:val="0"/>
          <w:numId w:val="80"/>
        </w:numPr>
        <w:spacing w:after="0" w:line="240" w:lineRule="auto"/>
        <w:ind w:hanging="720"/>
        <w:jc w:val="both"/>
        <w:rPr>
          <w:rFonts w:ascii="Calibri" w:eastAsia="Calibri" w:hAnsi="Calibri" w:cs="Times New Roman"/>
          <w:sz w:val="20"/>
          <w:szCs w:val="20"/>
        </w:rPr>
      </w:pPr>
      <w:r>
        <w:rPr>
          <w:rFonts w:ascii="Calibri" w:eastAsia="Calibri" w:hAnsi="Calibri" w:cs="Times New Roman"/>
          <w:sz w:val="20"/>
          <w:szCs w:val="20"/>
        </w:rPr>
        <w:t>Une pré-étude d’impact environnemental : état initial du site, impacts environnementaux (hydraulique, défrichement, etc.)  du projet envisagé, propositions de mesures compensatoires</w:t>
      </w:r>
    </w:p>
    <w:p w14:paraId="52718E30" w14:textId="1285C7AD" w:rsidR="00004839" w:rsidRPr="00F94913" w:rsidRDefault="00004839" w:rsidP="00004839">
      <w:pPr>
        <w:pStyle w:val="Paragraphedeliste"/>
        <w:numPr>
          <w:ilvl w:val="0"/>
          <w:numId w:val="80"/>
        </w:numPr>
        <w:spacing w:after="0" w:line="240" w:lineRule="auto"/>
        <w:ind w:hanging="720"/>
        <w:jc w:val="both"/>
        <w:rPr>
          <w:rFonts w:ascii="Calibri" w:eastAsia="Calibri" w:hAnsi="Calibri" w:cs="Times New Roman"/>
          <w:sz w:val="20"/>
          <w:szCs w:val="20"/>
        </w:rPr>
      </w:pPr>
      <w:r>
        <w:rPr>
          <w:rFonts w:ascii="Calibri" w:eastAsia="Calibri" w:hAnsi="Calibri" w:cs="Times New Roman"/>
          <w:sz w:val="20"/>
          <w:szCs w:val="20"/>
        </w:rPr>
        <w:t xml:space="preserve">Une pré-étude des constructions futures et des prescriptions / recommandations devant conduire au </w:t>
      </w:r>
      <w:r w:rsidRPr="00DF2D5A">
        <w:rPr>
          <w:rFonts w:ascii="Calibri" w:eastAsia="Calibri" w:hAnsi="Calibri" w:cs="Times New Roman"/>
          <w:sz w:val="20"/>
          <w:szCs w:val="20"/>
        </w:rPr>
        <w:t>règlement / cahier des charges du lotissement</w:t>
      </w:r>
      <w:r w:rsidR="00DF2D5A">
        <w:rPr>
          <w:rFonts w:ascii="Calibri" w:eastAsia="Calibri" w:hAnsi="Calibri" w:cs="Times New Roman"/>
          <w:sz w:val="20"/>
          <w:szCs w:val="20"/>
        </w:rPr>
        <w:t>.</w:t>
      </w:r>
    </w:p>
    <w:p w14:paraId="6968A52C" w14:textId="77777777" w:rsidR="00004839" w:rsidRPr="00953B86" w:rsidRDefault="00004839" w:rsidP="00004839">
      <w:pPr>
        <w:spacing w:after="0" w:line="240" w:lineRule="auto"/>
        <w:jc w:val="both"/>
        <w:rPr>
          <w:rFonts w:ascii="Calibri" w:eastAsia="Calibri" w:hAnsi="Calibri" w:cs="Times New Roman"/>
          <w:sz w:val="20"/>
          <w:szCs w:val="20"/>
        </w:rPr>
      </w:pPr>
    </w:p>
    <w:p w14:paraId="6E956BBD" w14:textId="77777777" w:rsidR="00004839" w:rsidRPr="00953B86" w:rsidRDefault="00004839" w:rsidP="00004839">
      <w:pPr>
        <w:numPr>
          <w:ilvl w:val="0"/>
          <w:numId w:val="8"/>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Administratif </w:t>
      </w:r>
    </w:p>
    <w:p w14:paraId="75531AEE" w14:textId="77777777" w:rsidR="00004839" w:rsidRPr="00FA25DC" w:rsidRDefault="00004839" w:rsidP="00004839">
      <w:pPr>
        <w:pStyle w:val="Paragraphedeliste"/>
        <w:numPr>
          <w:ilvl w:val="0"/>
          <w:numId w:val="79"/>
        </w:numPr>
        <w:autoSpaceDE w:val="0"/>
        <w:autoSpaceDN w:val="0"/>
        <w:adjustRightInd w:val="0"/>
        <w:spacing w:after="0" w:line="240" w:lineRule="auto"/>
        <w:ind w:hanging="720"/>
        <w:jc w:val="both"/>
        <w:rPr>
          <w:rFonts w:ascii="Calibri" w:eastAsia="Times New Roman" w:hAnsi="Calibri" w:cs="HelveticaNeue-Thin"/>
          <w:sz w:val="20"/>
          <w:szCs w:val="20"/>
        </w:rPr>
      </w:pPr>
      <w:r w:rsidRPr="00FA25DC">
        <w:rPr>
          <w:rFonts w:ascii="Calibri" w:eastAsia="Times New Roman" w:hAnsi="Calibri" w:cs="HelveticaNeue-Thin"/>
          <w:sz w:val="20"/>
          <w:szCs w:val="20"/>
        </w:rPr>
        <w:lastRenderedPageBreak/>
        <w:t xml:space="preserve">note adaptée à l’APS sur les réglementations d’urbanisme applicables, identification des principales règles applicables au projet, évaluation de leurs impacts. </w:t>
      </w:r>
    </w:p>
    <w:p w14:paraId="103D249C" w14:textId="77777777" w:rsidR="00004839" w:rsidRPr="00953B86" w:rsidRDefault="00004839" w:rsidP="00004839">
      <w:pPr>
        <w:spacing w:after="0" w:line="240" w:lineRule="auto"/>
        <w:jc w:val="both"/>
        <w:rPr>
          <w:rFonts w:ascii="Calibri" w:eastAsia="Calibri" w:hAnsi="Calibri" w:cs="Times New Roman"/>
          <w:sz w:val="20"/>
          <w:szCs w:val="20"/>
        </w:rPr>
      </w:pPr>
    </w:p>
    <w:p w14:paraId="14B229CD" w14:textId="77777777" w:rsidR="00004839" w:rsidRPr="00953B86" w:rsidRDefault="00004839" w:rsidP="00004839">
      <w:pPr>
        <w:numPr>
          <w:ilvl w:val="0"/>
          <w:numId w:val="8"/>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Economique</w:t>
      </w:r>
    </w:p>
    <w:p w14:paraId="11FA48A2" w14:textId="77777777" w:rsidR="00004839" w:rsidRPr="00FA25DC" w:rsidRDefault="00004839" w:rsidP="00004839">
      <w:pPr>
        <w:pStyle w:val="Paragraphedeliste"/>
        <w:numPr>
          <w:ilvl w:val="0"/>
          <w:numId w:val="79"/>
        </w:numPr>
        <w:autoSpaceDE w:val="0"/>
        <w:autoSpaceDN w:val="0"/>
        <w:adjustRightInd w:val="0"/>
        <w:spacing w:after="0" w:line="240" w:lineRule="auto"/>
        <w:ind w:hanging="720"/>
        <w:jc w:val="both"/>
        <w:rPr>
          <w:rFonts w:ascii="Calibri" w:eastAsia="Times New Roman" w:hAnsi="Calibri" w:cs="HelveticaNeue-Thin"/>
          <w:sz w:val="20"/>
          <w:szCs w:val="20"/>
        </w:rPr>
      </w:pPr>
      <w:r w:rsidRPr="00FA25DC">
        <w:rPr>
          <w:rFonts w:ascii="Calibri" w:eastAsia="Times New Roman" w:hAnsi="Calibri" w:cs="HelveticaNeue-Thin"/>
          <w:sz w:val="20"/>
          <w:szCs w:val="20"/>
        </w:rPr>
        <w:t>évaluation provisoire du cout prévisionnel des travaux établi par catégories d’ouvrages sur la trame du descriptif technique.</w:t>
      </w:r>
    </w:p>
    <w:p w14:paraId="49C13A4E" w14:textId="77777777" w:rsidR="00004839" w:rsidRPr="00953B86" w:rsidRDefault="00004839" w:rsidP="00004839">
      <w:pPr>
        <w:spacing w:after="0" w:line="240" w:lineRule="auto"/>
        <w:jc w:val="both"/>
        <w:rPr>
          <w:rFonts w:ascii="Calibri" w:eastAsia="Calibri" w:hAnsi="Calibri" w:cs="Times New Roman"/>
          <w:sz w:val="20"/>
          <w:szCs w:val="20"/>
        </w:rPr>
      </w:pPr>
    </w:p>
    <w:p w14:paraId="14E698CE" w14:textId="77777777" w:rsidR="00004839" w:rsidRPr="00953B86" w:rsidRDefault="00004839" w:rsidP="00004839">
      <w:pPr>
        <w:numPr>
          <w:ilvl w:val="0"/>
          <w:numId w:val="8"/>
        </w:numPr>
        <w:spacing w:after="0" w:line="240" w:lineRule="auto"/>
        <w:ind w:left="0" w:firstLine="0"/>
        <w:contextualSpacing/>
        <w:jc w:val="both"/>
        <w:rPr>
          <w:rFonts w:ascii="Calibri" w:eastAsia="Calibri" w:hAnsi="Calibri" w:cs="Times New Roman"/>
          <w:sz w:val="20"/>
          <w:szCs w:val="20"/>
        </w:rPr>
      </w:pPr>
      <w:r w:rsidRPr="00953B86">
        <w:rPr>
          <w:rFonts w:ascii="Calibri" w:eastAsia="Calibri" w:hAnsi="Calibri" w:cs="Times New Roman"/>
          <w:sz w:val="20"/>
          <w:szCs w:val="20"/>
          <w:lang w:eastAsia="fr-FR"/>
        </w:rPr>
        <w:t>Suivi d’opération</w:t>
      </w:r>
    </w:p>
    <w:p w14:paraId="6D80E1D6" w14:textId="77777777" w:rsidR="00004839" w:rsidRPr="00FA25DC" w:rsidRDefault="00004839" w:rsidP="00004839">
      <w:pPr>
        <w:pStyle w:val="Paragraphedeliste"/>
        <w:numPr>
          <w:ilvl w:val="0"/>
          <w:numId w:val="79"/>
        </w:numPr>
        <w:autoSpaceDE w:val="0"/>
        <w:autoSpaceDN w:val="0"/>
        <w:adjustRightInd w:val="0"/>
        <w:spacing w:after="0" w:line="240" w:lineRule="auto"/>
        <w:ind w:hanging="720"/>
        <w:jc w:val="both"/>
        <w:rPr>
          <w:rFonts w:ascii="Calibri" w:eastAsia="Times New Roman" w:hAnsi="Calibri" w:cs="HelveticaNeue-Thin"/>
          <w:sz w:val="20"/>
          <w:szCs w:val="20"/>
        </w:rPr>
      </w:pPr>
      <w:r w:rsidRPr="00FA25DC">
        <w:rPr>
          <w:rFonts w:ascii="Calibri" w:eastAsia="Times New Roman" w:hAnsi="Calibri" w:cs="HelveticaNeue-Thin"/>
          <w:sz w:val="20"/>
          <w:szCs w:val="20"/>
        </w:rPr>
        <w:t>compilation des comptes rendus de réunions avec le MO portant sur les principales options prises à ce stade de la mission ;</w:t>
      </w:r>
    </w:p>
    <w:p w14:paraId="0464C821" w14:textId="77777777" w:rsidR="00004839" w:rsidRPr="00FA25DC" w:rsidRDefault="00004839" w:rsidP="00004839">
      <w:pPr>
        <w:pStyle w:val="Paragraphedeliste"/>
        <w:numPr>
          <w:ilvl w:val="0"/>
          <w:numId w:val="79"/>
        </w:numPr>
        <w:autoSpaceDE w:val="0"/>
        <w:autoSpaceDN w:val="0"/>
        <w:adjustRightInd w:val="0"/>
        <w:spacing w:after="0" w:line="240" w:lineRule="auto"/>
        <w:ind w:hanging="720"/>
        <w:jc w:val="both"/>
        <w:rPr>
          <w:rFonts w:ascii="Calibri" w:eastAsia="Times New Roman" w:hAnsi="Calibri" w:cs="HelveticaNeue-Thin"/>
          <w:sz w:val="20"/>
          <w:szCs w:val="20"/>
        </w:rPr>
      </w:pPr>
      <w:r w:rsidRPr="00FA25DC">
        <w:rPr>
          <w:rFonts w:ascii="Calibri" w:eastAsia="Times New Roman" w:hAnsi="Calibri" w:cs="HelveticaNeue-Thin"/>
          <w:sz w:val="20"/>
          <w:szCs w:val="20"/>
        </w:rPr>
        <w:t>suivi et mise à jour du calendrier général prévisionnel de l’opération ;</w:t>
      </w:r>
    </w:p>
    <w:p w14:paraId="295E575B" w14:textId="77777777" w:rsidR="00004839" w:rsidRPr="00FA25DC" w:rsidRDefault="00004839" w:rsidP="00004839">
      <w:pPr>
        <w:pStyle w:val="Paragraphedeliste"/>
        <w:numPr>
          <w:ilvl w:val="0"/>
          <w:numId w:val="79"/>
        </w:numPr>
        <w:autoSpaceDE w:val="0"/>
        <w:autoSpaceDN w:val="0"/>
        <w:adjustRightInd w:val="0"/>
        <w:spacing w:after="0" w:line="240" w:lineRule="auto"/>
        <w:ind w:hanging="720"/>
        <w:jc w:val="both"/>
        <w:rPr>
          <w:rFonts w:ascii="Calibri" w:eastAsia="Times New Roman" w:hAnsi="Calibri" w:cs="HelveticaNeue-Thin"/>
          <w:sz w:val="20"/>
          <w:szCs w:val="20"/>
        </w:rPr>
      </w:pPr>
      <w:r w:rsidRPr="00FA25DC">
        <w:rPr>
          <w:rFonts w:ascii="Calibri" w:eastAsia="Times New Roman" w:hAnsi="Calibri" w:cs="HelveticaNeue-Thin"/>
          <w:sz w:val="20"/>
          <w:szCs w:val="20"/>
        </w:rPr>
        <w:t>le cas échéant, établissement des cahiers des charges nécessaires à la réalisation des études complémentaires à réaliser (géotechniques notamment).</w:t>
      </w:r>
    </w:p>
    <w:p w14:paraId="234A0ED5" w14:textId="77777777" w:rsidR="00004839" w:rsidRPr="00953B86" w:rsidRDefault="00004839" w:rsidP="00004839">
      <w:pPr>
        <w:autoSpaceDE w:val="0"/>
        <w:autoSpaceDN w:val="0"/>
        <w:adjustRightInd w:val="0"/>
        <w:spacing w:after="0" w:line="240" w:lineRule="auto"/>
        <w:jc w:val="both"/>
        <w:rPr>
          <w:rFonts w:ascii="Calibri" w:eastAsia="Calibri" w:hAnsi="Calibri" w:cs="Times New Roman"/>
          <w:sz w:val="20"/>
          <w:szCs w:val="20"/>
        </w:rPr>
      </w:pPr>
    </w:p>
    <w:p w14:paraId="6B27D3DF" w14:textId="77777777" w:rsidR="00004839" w:rsidRDefault="00004839" w:rsidP="00004839">
      <w:pPr>
        <w:autoSpaceDE w:val="0"/>
        <w:autoSpaceDN w:val="0"/>
        <w:adjustRightInd w:val="0"/>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Les études d’APS font l’objet d’une présentation au </w:t>
      </w:r>
      <w:r>
        <w:rPr>
          <w:rFonts w:ascii="Calibri" w:eastAsia="Calibri" w:hAnsi="Calibri" w:cs="Times New Roman"/>
          <w:sz w:val="20"/>
          <w:szCs w:val="20"/>
        </w:rPr>
        <w:t>MO</w:t>
      </w:r>
      <w:r w:rsidRPr="00953B86">
        <w:rPr>
          <w:rFonts w:ascii="Calibri" w:eastAsia="Calibri" w:hAnsi="Calibri" w:cs="Times New Roman"/>
          <w:sz w:val="20"/>
          <w:szCs w:val="20"/>
        </w:rPr>
        <w:t xml:space="preserve">. </w:t>
      </w:r>
    </w:p>
    <w:p w14:paraId="6348BA81" w14:textId="77777777" w:rsidR="00953B86" w:rsidRPr="00953B86" w:rsidRDefault="00953B86" w:rsidP="00953B86">
      <w:pPr>
        <w:widowControl w:val="0"/>
        <w:overflowPunct w:val="0"/>
        <w:autoSpaceDE w:val="0"/>
        <w:autoSpaceDN w:val="0"/>
        <w:adjustRightInd w:val="0"/>
        <w:spacing w:after="0" w:line="240" w:lineRule="auto"/>
        <w:jc w:val="both"/>
        <w:textAlignment w:val="baseline"/>
        <w:rPr>
          <w:rFonts w:ascii="Calibri" w:eastAsia="Calibri" w:hAnsi="Calibri" w:cs="Calibri"/>
          <w:color w:val="000000"/>
          <w:sz w:val="20"/>
          <w:szCs w:val="20"/>
        </w:rPr>
      </w:pPr>
    </w:p>
    <w:p w14:paraId="72EF7724" w14:textId="77777777" w:rsidR="00C30540" w:rsidRPr="00953B86" w:rsidRDefault="00C30540" w:rsidP="00C30540">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80" w:name="_Toc83652036"/>
      <w:bookmarkStart w:id="81" w:name="_Toc227756176"/>
      <w:r w:rsidRPr="00953B86">
        <w:rPr>
          <w:rFonts w:ascii="Calibri" w:eastAsia="Times New Roman" w:hAnsi="Calibri" w:cs="Calibri"/>
          <w:b/>
          <w:color w:val="ED7D31"/>
          <w:sz w:val="20"/>
          <w:szCs w:val="20"/>
          <w:lang w:eastAsia="fr-FR"/>
        </w:rPr>
        <w:t xml:space="preserve">4.3.2  Dossier </w:t>
      </w:r>
      <w:r>
        <w:rPr>
          <w:rFonts w:ascii="Calibri" w:eastAsia="Times New Roman" w:hAnsi="Calibri" w:cs="Calibri"/>
          <w:b/>
          <w:color w:val="ED7D31"/>
          <w:sz w:val="20"/>
          <w:szCs w:val="20"/>
          <w:lang w:eastAsia="fr-FR"/>
        </w:rPr>
        <w:t>d’Ouverture à l’Urbanisation</w:t>
      </w:r>
      <w:r w:rsidRPr="00953B86">
        <w:rPr>
          <w:rFonts w:ascii="Calibri" w:eastAsia="Times New Roman" w:hAnsi="Calibri" w:cs="Calibri"/>
          <w:b/>
          <w:color w:val="ED7D31"/>
          <w:sz w:val="20"/>
          <w:szCs w:val="20"/>
          <w:lang w:eastAsia="fr-FR"/>
        </w:rPr>
        <w:t xml:space="preserve"> (</w:t>
      </w:r>
      <w:r>
        <w:rPr>
          <w:rFonts w:ascii="Calibri" w:eastAsia="Times New Roman" w:hAnsi="Calibri" w:cs="Calibri"/>
          <w:b/>
          <w:color w:val="ED7D31"/>
          <w:sz w:val="20"/>
          <w:szCs w:val="20"/>
          <w:lang w:eastAsia="fr-FR"/>
        </w:rPr>
        <w:t>DOU</w:t>
      </w:r>
      <w:r w:rsidRPr="00953B86">
        <w:rPr>
          <w:rFonts w:ascii="Calibri" w:eastAsia="Times New Roman" w:hAnsi="Calibri" w:cs="Calibri"/>
          <w:b/>
          <w:color w:val="ED7D31"/>
          <w:sz w:val="20"/>
          <w:szCs w:val="20"/>
          <w:lang w:eastAsia="fr-FR"/>
        </w:rPr>
        <w:t>)</w:t>
      </w:r>
      <w:bookmarkEnd w:id="80"/>
      <w:bookmarkEnd w:id="81"/>
    </w:p>
    <w:p w14:paraId="67BAA513" w14:textId="365AC51F" w:rsidR="00C30540" w:rsidRDefault="00C30540" w:rsidP="00C30540">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53491006" w14:textId="1F04897C" w:rsidR="001B16CA" w:rsidRDefault="001B16CA" w:rsidP="00C30540">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bookmarkStart w:id="82" w:name="_Toc227756177"/>
      <w:r>
        <w:rPr>
          <w:rFonts w:ascii="Calibri" w:eastAsia="Times New Roman" w:hAnsi="Calibri" w:cs="Calibri"/>
          <w:b/>
          <w:sz w:val="20"/>
          <w:szCs w:val="20"/>
          <w:u w:val="single"/>
          <w:lang w:eastAsia="fr-FR"/>
        </w:rPr>
        <w:t>Sans Objet</w:t>
      </w:r>
      <w:bookmarkEnd w:id="82"/>
      <w:r>
        <w:rPr>
          <w:rFonts w:ascii="Calibri" w:eastAsia="Times New Roman" w:hAnsi="Calibri" w:cs="Calibri"/>
          <w:b/>
          <w:sz w:val="20"/>
          <w:szCs w:val="20"/>
          <w:u w:val="single"/>
          <w:lang w:eastAsia="fr-FR"/>
        </w:rPr>
        <w:t xml:space="preserve"> </w:t>
      </w:r>
    </w:p>
    <w:p w14:paraId="0C1B2893" w14:textId="77777777" w:rsidR="001B16CA" w:rsidRPr="00953B86" w:rsidRDefault="001B16CA" w:rsidP="00C30540">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7B69BAD9" w14:textId="77777777" w:rsidR="00C30540" w:rsidRPr="00953B86" w:rsidRDefault="00C30540" w:rsidP="00C30540">
      <w:pPr>
        <w:widowControl w:val="0"/>
        <w:overflowPunct w:val="0"/>
        <w:autoSpaceDE w:val="0"/>
        <w:autoSpaceDN w:val="0"/>
        <w:adjustRightInd w:val="0"/>
        <w:spacing w:after="0" w:line="240" w:lineRule="auto"/>
        <w:jc w:val="both"/>
        <w:textAlignment w:val="baseline"/>
        <w:rPr>
          <w:rFonts w:ascii="Calibri" w:eastAsia="Calibri" w:hAnsi="Calibri" w:cs="Calibri"/>
          <w:color w:val="000000"/>
          <w:sz w:val="20"/>
          <w:szCs w:val="20"/>
        </w:rPr>
      </w:pPr>
    </w:p>
    <w:p w14:paraId="22321970" w14:textId="77777777" w:rsidR="00C30540" w:rsidRPr="00953B86" w:rsidRDefault="00C30540" w:rsidP="00C30540">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83" w:name="_Toc83652039"/>
      <w:bookmarkStart w:id="84" w:name="_Toc227756178"/>
      <w:r w:rsidRPr="00953B86">
        <w:rPr>
          <w:rFonts w:ascii="Calibri" w:eastAsia="Times New Roman" w:hAnsi="Calibri" w:cs="Calibri"/>
          <w:b/>
          <w:color w:val="ED7D31"/>
          <w:sz w:val="20"/>
          <w:szCs w:val="20"/>
          <w:lang w:eastAsia="fr-FR"/>
        </w:rPr>
        <w:t>4.3.3  Dossier d'Avant-Projet Définitif – Autor</w:t>
      </w:r>
      <w:r>
        <w:rPr>
          <w:rFonts w:ascii="Calibri" w:eastAsia="Times New Roman" w:hAnsi="Calibri" w:cs="Calibri"/>
          <w:b/>
          <w:color w:val="ED7D31"/>
          <w:sz w:val="20"/>
          <w:szCs w:val="20"/>
          <w:lang w:eastAsia="fr-FR"/>
        </w:rPr>
        <w:t>isations Administratives (APD-PL</w:t>
      </w:r>
      <w:r w:rsidRPr="00953B86">
        <w:rPr>
          <w:rFonts w:ascii="Calibri" w:eastAsia="Times New Roman" w:hAnsi="Calibri" w:cs="Calibri"/>
          <w:b/>
          <w:color w:val="ED7D31"/>
          <w:sz w:val="20"/>
          <w:szCs w:val="20"/>
          <w:lang w:eastAsia="fr-FR"/>
        </w:rPr>
        <w:t>)</w:t>
      </w:r>
      <w:bookmarkEnd w:id="83"/>
      <w:bookmarkEnd w:id="84"/>
    </w:p>
    <w:p w14:paraId="770698CE" w14:textId="77777777" w:rsidR="00C30540" w:rsidRPr="00953B86" w:rsidRDefault="00C30540" w:rsidP="00C30540">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5320FCBD" w14:textId="77777777" w:rsidR="00C30540" w:rsidRPr="00953B86" w:rsidRDefault="00C30540" w:rsidP="00C30540">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A6A6A6"/>
          <w:sz w:val="20"/>
          <w:szCs w:val="20"/>
          <w:lang w:eastAsia="fr-FR"/>
        </w:rPr>
      </w:pPr>
      <w:bookmarkStart w:id="85" w:name="_Toc83652040"/>
      <w:bookmarkStart w:id="86" w:name="_Toc227756179"/>
      <w:r w:rsidRPr="00953B86">
        <w:rPr>
          <w:rFonts w:ascii="Calibri" w:eastAsia="Times New Roman" w:hAnsi="Calibri" w:cs="Calibri"/>
          <w:b/>
          <w:color w:val="A6A6A6"/>
          <w:sz w:val="20"/>
          <w:szCs w:val="20"/>
          <w:lang w:eastAsia="fr-FR"/>
        </w:rPr>
        <w:t>4.3.3.1 Objet</w:t>
      </w:r>
      <w:bookmarkEnd w:id="85"/>
      <w:bookmarkEnd w:id="86"/>
    </w:p>
    <w:p w14:paraId="338CB9B3" w14:textId="77777777" w:rsidR="00C30540" w:rsidRPr="00953B86" w:rsidRDefault="00C30540" w:rsidP="00C30540">
      <w:pPr>
        <w:tabs>
          <w:tab w:val="left" w:pos="993"/>
        </w:tabs>
        <w:autoSpaceDE w:val="0"/>
        <w:autoSpaceDN w:val="0"/>
        <w:adjustRightInd w:val="0"/>
        <w:spacing w:after="0" w:line="240" w:lineRule="auto"/>
        <w:jc w:val="both"/>
        <w:rPr>
          <w:rFonts w:ascii="Calibri" w:eastAsia="Times New Roman" w:hAnsi="Calibri" w:cs="HelveticaNeue-Thin"/>
          <w:sz w:val="20"/>
          <w:szCs w:val="20"/>
        </w:rPr>
      </w:pPr>
      <w:r w:rsidRPr="00953B86">
        <w:rPr>
          <w:rFonts w:ascii="Calibri" w:eastAsia="Times New Roman" w:hAnsi="Calibri" w:cs="HelveticaNeue-Thin"/>
          <w:sz w:val="20"/>
          <w:szCs w:val="20"/>
        </w:rPr>
        <w:t xml:space="preserve">Les études d'avant-projet définitif, fondées sur l'avant-projet sommaire approuvé par le </w:t>
      </w:r>
      <w:r>
        <w:rPr>
          <w:rFonts w:ascii="Calibri" w:eastAsia="Times New Roman" w:hAnsi="Calibri" w:cs="HelveticaNeue-Thin"/>
          <w:sz w:val="20"/>
          <w:szCs w:val="20"/>
        </w:rPr>
        <w:t>MO</w:t>
      </w:r>
      <w:r w:rsidRPr="00953B86">
        <w:rPr>
          <w:rFonts w:ascii="Calibri" w:eastAsia="Times New Roman" w:hAnsi="Calibri" w:cs="HelveticaNeue-Thin"/>
          <w:sz w:val="20"/>
          <w:szCs w:val="20"/>
        </w:rPr>
        <w:t xml:space="preserve"> ont pour objet de :</w:t>
      </w:r>
    </w:p>
    <w:p w14:paraId="38BCD61A" w14:textId="77777777" w:rsidR="00C30540" w:rsidRPr="00953B86" w:rsidRDefault="00C30540" w:rsidP="00C30540">
      <w:pPr>
        <w:tabs>
          <w:tab w:val="left" w:pos="993"/>
        </w:tabs>
        <w:autoSpaceDE w:val="0"/>
        <w:autoSpaceDN w:val="0"/>
        <w:adjustRightInd w:val="0"/>
        <w:spacing w:after="0" w:line="240" w:lineRule="auto"/>
        <w:jc w:val="both"/>
        <w:rPr>
          <w:rFonts w:ascii="Calibri" w:eastAsia="Times New Roman" w:hAnsi="Calibri" w:cs="HelveticaNeue-Thin"/>
          <w:sz w:val="20"/>
          <w:szCs w:val="20"/>
        </w:rPr>
      </w:pPr>
    </w:p>
    <w:p w14:paraId="3F6E87A0" w14:textId="4C010261" w:rsidR="00C30540" w:rsidRDefault="00C30540" w:rsidP="00C30540">
      <w:pPr>
        <w:numPr>
          <w:ilvl w:val="0"/>
          <w:numId w:val="28"/>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déterminer les surfaces détaillées de tous les éléments du programme ;</w:t>
      </w:r>
    </w:p>
    <w:p w14:paraId="5DC53341" w14:textId="51B12A3D" w:rsidR="006E7E23" w:rsidRPr="00953B86" w:rsidRDefault="006E7E23" w:rsidP="00C30540">
      <w:pPr>
        <w:numPr>
          <w:ilvl w:val="0"/>
          <w:numId w:val="28"/>
        </w:numPr>
        <w:autoSpaceDE w:val="0"/>
        <w:autoSpaceDN w:val="0"/>
        <w:adjustRightInd w:val="0"/>
        <w:spacing w:after="0" w:line="240" w:lineRule="auto"/>
        <w:ind w:left="0" w:firstLine="0"/>
        <w:jc w:val="both"/>
        <w:rPr>
          <w:rFonts w:ascii="Calibri" w:eastAsia="Times New Roman" w:hAnsi="Calibri" w:cs="HelveticaNeue-Thin"/>
          <w:sz w:val="20"/>
          <w:szCs w:val="20"/>
        </w:rPr>
      </w:pPr>
      <w:r>
        <w:rPr>
          <w:rFonts w:ascii="Calibri" w:eastAsia="Times New Roman" w:hAnsi="Calibri" w:cs="HelveticaNeue-Thin"/>
          <w:sz w:val="20"/>
          <w:szCs w:val="20"/>
        </w:rPr>
        <w:t>définir les voiries et leurs profils</w:t>
      </w:r>
    </w:p>
    <w:p w14:paraId="0E7FE51B" w14:textId="1F126DE4" w:rsidR="00C30540" w:rsidRPr="00953B86" w:rsidRDefault="00C30540" w:rsidP="00C30540">
      <w:pPr>
        <w:numPr>
          <w:ilvl w:val="0"/>
          <w:numId w:val="28"/>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définir les principes constructifs</w:t>
      </w:r>
      <w:r w:rsidR="00C701BA">
        <w:rPr>
          <w:rFonts w:ascii="Calibri" w:eastAsia="Times New Roman" w:hAnsi="Calibri" w:cs="HelveticaNeue-Thin"/>
          <w:sz w:val="20"/>
          <w:szCs w:val="20"/>
        </w:rPr>
        <w:t xml:space="preserve"> d’aménagement</w:t>
      </w:r>
      <w:r w:rsidRPr="00953B86">
        <w:rPr>
          <w:rFonts w:ascii="Calibri" w:eastAsia="Times New Roman" w:hAnsi="Calibri" w:cs="HelveticaNeue-Thin"/>
          <w:sz w:val="20"/>
          <w:szCs w:val="20"/>
        </w:rPr>
        <w:t>, ainsi que leur dimensionnement indicatif ;</w:t>
      </w:r>
    </w:p>
    <w:p w14:paraId="5B84F202" w14:textId="77777777" w:rsidR="00C30540" w:rsidRPr="00953B86" w:rsidRDefault="00C30540" w:rsidP="00C30540">
      <w:pPr>
        <w:numPr>
          <w:ilvl w:val="0"/>
          <w:numId w:val="28"/>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définir les matériaux ;</w:t>
      </w:r>
    </w:p>
    <w:p w14:paraId="16450F38" w14:textId="77777777" w:rsidR="00C30540" w:rsidRPr="00953B86" w:rsidRDefault="00C30540" w:rsidP="00C30540">
      <w:pPr>
        <w:numPr>
          <w:ilvl w:val="0"/>
          <w:numId w:val="28"/>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justifier les solutions techniques retenues, notamment en ce qui concerne les installations techniques et les raccordements ;</w:t>
      </w:r>
    </w:p>
    <w:p w14:paraId="72659EAC" w14:textId="77777777" w:rsidR="00C30540" w:rsidRPr="00953B86" w:rsidRDefault="00C30540" w:rsidP="00C30540">
      <w:pPr>
        <w:numPr>
          <w:ilvl w:val="0"/>
          <w:numId w:val="28"/>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vérifier le respect des différentes réglementations notamment celles relatives à l'hygiène et à la sécurité ;</w:t>
      </w:r>
    </w:p>
    <w:p w14:paraId="3F8529B1" w14:textId="77777777" w:rsidR="00C30540" w:rsidRPr="00953B86" w:rsidRDefault="00C30540" w:rsidP="00C30540">
      <w:pPr>
        <w:numPr>
          <w:ilvl w:val="0"/>
          <w:numId w:val="28"/>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établir l'estimation définitive du coût prévisionnel des travaux, décomposé</w:t>
      </w:r>
      <w:r>
        <w:rPr>
          <w:rFonts w:ascii="Calibri" w:eastAsia="Times New Roman" w:hAnsi="Calibri" w:cs="HelveticaNeue-Thin"/>
          <w:sz w:val="20"/>
          <w:szCs w:val="20"/>
        </w:rPr>
        <w:t>e</w:t>
      </w:r>
      <w:r w:rsidRPr="00953B86">
        <w:rPr>
          <w:rFonts w:ascii="Calibri" w:eastAsia="Times New Roman" w:hAnsi="Calibri" w:cs="HelveticaNeue-Thin"/>
          <w:sz w:val="20"/>
          <w:szCs w:val="20"/>
        </w:rPr>
        <w:t xml:space="preserve"> en lots séparés ;</w:t>
      </w:r>
    </w:p>
    <w:p w14:paraId="729D32DB" w14:textId="77777777" w:rsidR="00C30540" w:rsidRPr="00953B86" w:rsidRDefault="00C30540" w:rsidP="00C30540">
      <w:pPr>
        <w:numPr>
          <w:ilvl w:val="0"/>
          <w:numId w:val="28"/>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 xml:space="preserve">permettre au </w:t>
      </w:r>
      <w:r>
        <w:rPr>
          <w:rFonts w:ascii="Calibri" w:eastAsia="Times New Roman" w:hAnsi="Calibri" w:cs="HelveticaNeue-Thin"/>
          <w:sz w:val="20"/>
          <w:szCs w:val="20"/>
        </w:rPr>
        <w:t>MO</w:t>
      </w:r>
      <w:r w:rsidRPr="00953B86">
        <w:rPr>
          <w:rFonts w:ascii="Calibri" w:eastAsia="Times New Roman" w:hAnsi="Calibri" w:cs="HelveticaNeue-Thin"/>
          <w:sz w:val="20"/>
          <w:szCs w:val="20"/>
        </w:rPr>
        <w:t xml:space="preserve"> d'arrêter définitivement le programme et certains choix d'équipements en fonction de l'estimation des coûts d'investissement, d'exploitation et de maintenance ;</w:t>
      </w:r>
    </w:p>
    <w:p w14:paraId="13B4E74F" w14:textId="77777777" w:rsidR="00C30540" w:rsidRPr="00953B86" w:rsidRDefault="00C30540" w:rsidP="00C30540">
      <w:pPr>
        <w:numPr>
          <w:ilvl w:val="0"/>
          <w:numId w:val="28"/>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arrêter le forfait définitif de rémunération dans les conditions prévues au CCP.</w:t>
      </w:r>
    </w:p>
    <w:p w14:paraId="1E1A7CF8" w14:textId="77777777" w:rsidR="00C30540" w:rsidRPr="00953B86" w:rsidRDefault="00C30540" w:rsidP="00C30540">
      <w:pPr>
        <w:tabs>
          <w:tab w:val="left" w:pos="993"/>
        </w:tabs>
        <w:autoSpaceDE w:val="0"/>
        <w:autoSpaceDN w:val="0"/>
        <w:adjustRightInd w:val="0"/>
        <w:spacing w:after="0" w:line="240" w:lineRule="auto"/>
        <w:jc w:val="both"/>
        <w:rPr>
          <w:rFonts w:ascii="Calibri" w:eastAsia="Times New Roman" w:hAnsi="Calibri" w:cs="HelveticaNeue-Thin"/>
          <w:sz w:val="20"/>
          <w:szCs w:val="20"/>
        </w:rPr>
      </w:pPr>
    </w:p>
    <w:p w14:paraId="79390391" w14:textId="517C1FDF" w:rsidR="00C30540" w:rsidRPr="00953B86" w:rsidRDefault="00C30540" w:rsidP="00C30540">
      <w:pPr>
        <w:tabs>
          <w:tab w:val="left" w:pos="993"/>
        </w:tabs>
        <w:autoSpaceDE w:val="0"/>
        <w:autoSpaceDN w:val="0"/>
        <w:adjustRightInd w:val="0"/>
        <w:spacing w:after="0" w:line="240" w:lineRule="auto"/>
        <w:jc w:val="both"/>
        <w:rPr>
          <w:rFonts w:ascii="Calibri" w:eastAsia="Times New Roman" w:hAnsi="Calibri" w:cs="HelveticaNeue-Thin"/>
          <w:sz w:val="20"/>
          <w:szCs w:val="20"/>
        </w:rPr>
      </w:pPr>
      <w:r w:rsidRPr="00953B86">
        <w:rPr>
          <w:rFonts w:ascii="Calibri" w:eastAsia="Times New Roman" w:hAnsi="Calibri" w:cs="HelveticaNeue-Thin"/>
          <w:sz w:val="20"/>
          <w:szCs w:val="20"/>
        </w:rPr>
        <w:t xml:space="preserve">Dans le cadre de ces études d'APD, des réunions de concertation sont organisées avec le </w:t>
      </w:r>
      <w:r>
        <w:rPr>
          <w:rFonts w:ascii="Calibri" w:eastAsia="Times New Roman" w:hAnsi="Calibri" w:cs="HelveticaNeue-Thin"/>
          <w:sz w:val="20"/>
          <w:szCs w:val="20"/>
        </w:rPr>
        <w:t>MO</w:t>
      </w:r>
      <w:r w:rsidRPr="00953B86">
        <w:rPr>
          <w:rFonts w:ascii="Calibri" w:eastAsia="Times New Roman" w:hAnsi="Calibri" w:cs="HelveticaNeue-Thin"/>
          <w:sz w:val="20"/>
          <w:szCs w:val="20"/>
        </w:rPr>
        <w:t xml:space="preserve"> où sont fournies, au fur et à mesure, des explications sur les solutions techniques et économiques proposées.</w:t>
      </w:r>
    </w:p>
    <w:p w14:paraId="1B4ACAD6" w14:textId="77777777" w:rsidR="00C30540" w:rsidRPr="00953B86" w:rsidRDefault="00C30540" w:rsidP="00C30540">
      <w:pPr>
        <w:keepNext/>
        <w:overflowPunct w:val="0"/>
        <w:autoSpaceDE w:val="0"/>
        <w:autoSpaceDN w:val="0"/>
        <w:adjustRightInd w:val="0"/>
        <w:spacing w:after="0" w:line="240" w:lineRule="auto"/>
        <w:jc w:val="both"/>
        <w:textAlignment w:val="baseline"/>
        <w:outlineLvl w:val="3"/>
        <w:rPr>
          <w:rFonts w:ascii="Calibri" w:eastAsia="Times New Roman" w:hAnsi="Calibri" w:cs="Calibri"/>
          <w:b/>
          <w:i/>
          <w:color w:val="A6A6A6"/>
          <w:sz w:val="20"/>
          <w:szCs w:val="20"/>
          <w:lang w:eastAsia="fr-FR"/>
        </w:rPr>
      </w:pPr>
    </w:p>
    <w:p w14:paraId="1F5442A5" w14:textId="77777777" w:rsidR="00C30540" w:rsidRPr="00953B86" w:rsidRDefault="00C30540" w:rsidP="00C30540">
      <w:pPr>
        <w:keepNext/>
        <w:overflowPunct w:val="0"/>
        <w:autoSpaceDE w:val="0"/>
        <w:autoSpaceDN w:val="0"/>
        <w:adjustRightInd w:val="0"/>
        <w:spacing w:after="0" w:line="240" w:lineRule="auto"/>
        <w:jc w:val="both"/>
        <w:textAlignment w:val="baseline"/>
        <w:outlineLvl w:val="3"/>
        <w:rPr>
          <w:rFonts w:ascii="Calibri" w:eastAsia="Times New Roman" w:hAnsi="Calibri" w:cs="Calibri"/>
          <w:b/>
          <w:i/>
          <w:color w:val="A6A6A6"/>
          <w:sz w:val="20"/>
          <w:szCs w:val="20"/>
          <w:lang w:eastAsia="fr-FR"/>
        </w:rPr>
      </w:pPr>
      <w:bookmarkStart w:id="87" w:name="_Toc83652041"/>
      <w:bookmarkStart w:id="88" w:name="_Toc227756180"/>
      <w:r w:rsidRPr="00953B86">
        <w:rPr>
          <w:rFonts w:ascii="Calibri" w:eastAsia="Times New Roman" w:hAnsi="Calibri" w:cs="Calibri"/>
          <w:b/>
          <w:color w:val="A6A6A6"/>
          <w:sz w:val="20"/>
          <w:szCs w:val="20"/>
          <w:lang w:eastAsia="fr-FR"/>
        </w:rPr>
        <w:t>4.3.3.2 Pièces et prestations à fournir</w:t>
      </w:r>
      <w:r w:rsidRPr="00953B86">
        <w:rPr>
          <w:rFonts w:ascii="Calibri" w:eastAsia="Times New Roman" w:hAnsi="Calibri" w:cs="Calibri"/>
          <w:b/>
          <w:i/>
          <w:color w:val="A6A6A6"/>
          <w:sz w:val="20"/>
          <w:szCs w:val="20"/>
          <w:lang w:eastAsia="fr-FR"/>
        </w:rPr>
        <w:t xml:space="preserve"> a minima</w:t>
      </w:r>
      <w:bookmarkEnd w:id="87"/>
      <w:bookmarkEnd w:id="88"/>
    </w:p>
    <w:p w14:paraId="7E8D71AE" w14:textId="77777777" w:rsidR="00C30540" w:rsidRPr="00953B86" w:rsidRDefault="00C30540" w:rsidP="00C30540">
      <w:pPr>
        <w:spacing w:after="0" w:line="240" w:lineRule="auto"/>
        <w:jc w:val="both"/>
        <w:rPr>
          <w:rFonts w:ascii="Calibri" w:eastAsia="Calibri" w:hAnsi="Calibri" w:cs="Times New Roman"/>
          <w:lang w:eastAsia="fr-FR"/>
        </w:rPr>
      </w:pPr>
    </w:p>
    <w:p w14:paraId="134F13D4" w14:textId="77777777" w:rsidR="00C30540" w:rsidRPr="00953B86" w:rsidRDefault="00C30540" w:rsidP="00C30540">
      <w:pPr>
        <w:numPr>
          <w:ilvl w:val="0"/>
          <w:numId w:val="10"/>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Projet :</w:t>
      </w:r>
    </w:p>
    <w:p w14:paraId="5BB869FB" w14:textId="77777777" w:rsidR="00C30540" w:rsidRPr="00822C4C" w:rsidRDefault="00C30540" w:rsidP="00C30540">
      <w:pPr>
        <w:widowControl w:val="0"/>
        <w:numPr>
          <w:ilvl w:val="0"/>
          <w:numId w:val="77"/>
        </w:numPr>
        <w:spacing w:after="100" w:afterAutospacing="1" w:line="240" w:lineRule="auto"/>
        <w:ind w:hanging="720"/>
        <w:jc w:val="both"/>
        <w:rPr>
          <w:rFonts w:cstheme="minorHAnsi"/>
          <w:sz w:val="20"/>
          <w:szCs w:val="20"/>
        </w:rPr>
      </w:pPr>
      <w:r w:rsidRPr="00822C4C">
        <w:rPr>
          <w:rFonts w:cstheme="minorHAnsi"/>
          <w:sz w:val="20"/>
          <w:szCs w:val="20"/>
        </w:rPr>
        <w:t>le plan de situation échelle 1/2000</w:t>
      </w:r>
      <w:r w:rsidRPr="00822C4C">
        <w:rPr>
          <w:rFonts w:cstheme="minorHAnsi"/>
          <w:sz w:val="20"/>
          <w:szCs w:val="20"/>
          <w:vertAlign w:val="superscript"/>
        </w:rPr>
        <w:t>ème </w:t>
      </w:r>
      <w:r w:rsidRPr="00822C4C">
        <w:rPr>
          <w:rFonts w:cstheme="minorHAnsi"/>
          <w:sz w:val="20"/>
          <w:szCs w:val="20"/>
        </w:rPr>
        <w:t>;</w:t>
      </w:r>
    </w:p>
    <w:p w14:paraId="4CC6A457" w14:textId="0A799F02" w:rsidR="00C30540" w:rsidRPr="00113471" w:rsidRDefault="00C30540" w:rsidP="00C30540">
      <w:pPr>
        <w:widowControl w:val="0"/>
        <w:numPr>
          <w:ilvl w:val="0"/>
          <w:numId w:val="77"/>
        </w:numPr>
        <w:spacing w:after="100" w:afterAutospacing="1" w:line="240" w:lineRule="auto"/>
        <w:ind w:hanging="720"/>
        <w:jc w:val="both"/>
        <w:rPr>
          <w:rFonts w:cstheme="minorHAnsi"/>
          <w:sz w:val="20"/>
          <w:szCs w:val="20"/>
        </w:rPr>
      </w:pPr>
      <w:r w:rsidRPr="00113471">
        <w:rPr>
          <w:rFonts w:cstheme="minorHAnsi"/>
          <w:sz w:val="20"/>
          <w:szCs w:val="20"/>
        </w:rPr>
        <w:t>le plan de masse et d’implantation, échelles 1/500</w:t>
      </w:r>
      <w:r w:rsidRPr="00113471">
        <w:rPr>
          <w:rFonts w:cstheme="minorHAnsi"/>
          <w:sz w:val="20"/>
          <w:szCs w:val="20"/>
          <w:vertAlign w:val="superscript"/>
        </w:rPr>
        <w:t>ème</w:t>
      </w:r>
      <w:r w:rsidRPr="00113471">
        <w:rPr>
          <w:rFonts w:cstheme="minorHAnsi"/>
          <w:sz w:val="20"/>
          <w:szCs w:val="20"/>
        </w:rPr>
        <w:t xml:space="preserve"> / 1/200</w:t>
      </w:r>
      <w:r w:rsidRPr="00113471">
        <w:rPr>
          <w:rFonts w:cstheme="minorHAnsi"/>
          <w:sz w:val="20"/>
          <w:szCs w:val="20"/>
          <w:vertAlign w:val="superscript"/>
        </w:rPr>
        <w:t>ème </w:t>
      </w:r>
      <w:r>
        <w:rPr>
          <w:rFonts w:cstheme="minorHAnsi"/>
          <w:sz w:val="20"/>
          <w:szCs w:val="20"/>
        </w:rPr>
        <w:t>ou</w:t>
      </w:r>
      <w:r w:rsidRPr="00113471">
        <w:rPr>
          <w:rFonts w:cstheme="minorHAnsi"/>
          <w:sz w:val="20"/>
          <w:szCs w:val="20"/>
        </w:rPr>
        <w:t xml:space="preserve"> les plus pertinentes,</w:t>
      </w:r>
    </w:p>
    <w:p w14:paraId="7B9B757E" w14:textId="77777777" w:rsidR="00C30540" w:rsidRPr="00822C4C" w:rsidRDefault="00C30540" w:rsidP="00C30540">
      <w:pPr>
        <w:widowControl w:val="0"/>
        <w:numPr>
          <w:ilvl w:val="0"/>
          <w:numId w:val="77"/>
        </w:numPr>
        <w:spacing w:after="100" w:afterAutospacing="1" w:line="240" w:lineRule="auto"/>
        <w:ind w:hanging="720"/>
        <w:jc w:val="both"/>
        <w:rPr>
          <w:rFonts w:cstheme="minorHAnsi"/>
          <w:sz w:val="20"/>
          <w:szCs w:val="20"/>
        </w:rPr>
      </w:pPr>
      <w:r w:rsidRPr="00822C4C">
        <w:rPr>
          <w:rFonts w:cstheme="minorHAnsi"/>
          <w:sz w:val="20"/>
          <w:szCs w:val="20"/>
        </w:rPr>
        <w:t>les plans d'ensemble (plans, coupes, sections, élévations, profils aux échelles de 1/500</w:t>
      </w:r>
      <w:r w:rsidRPr="00822C4C">
        <w:rPr>
          <w:rFonts w:cstheme="minorHAnsi"/>
          <w:sz w:val="20"/>
          <w:szCs w:val="20"/>
          <w:vertAlign w:val="superscript"/>
        </w:rPr>
        <w:t>ème</w:t>
      </w:r>
      <w:r w:rsidRPr="00822C4C">
        <w:rPr>
          <w:rFonts w:cstheme="minorHAnsi"/>
          <w:sz w:val="20"/>
          <w:szCs w:val="20"/>
        </w:rPr>
        <w:t>, 1/200</w:t>
      </w:r>
      <w:r w:rsidRPr="00822C4C">
        <w:rPr>
          <w:rFonts w:cstheme="minorHAnsi"/>
          <w:sz w:val="20"/>
          <w:szCs w:val="20"/>
          <w:vertAlign w:val="superscript"/>
        </w:rPr>
        <w:t>ème</w:t>
      </w:r>
      <w:r w:rsidRPr="00822C4C">
        <w:rPr>
          <w:rFonts w:cstheme="minorHAnsi"/>
          <w:sz w:val="20"/>
          <w:szCs w:val="20"/>
        </w:rPr>
        <w:t>) ;</w:t>
      </w:r>
    </w:p>
    <w:p w14:paraId="15F76574" w14:textId="77777777" w:rsidR="00C30540" w:rsidRPr="00822C4C" w:rsidRDefault="00C30540" w:rsidP="00C30540">
      <w:pPr>
        <w:widowControl w:val="0"/>
        <w:numPr>
          <w:ilvl w:val="0"/>
          <w:numId w:val="77"/>
        </w:numPr>
        <w:spacing w:after="100" w:afterAutospacing="1" w:line="240" w:lineRule="auto"/>
        <w:ind w:hanging="720"/>
        <w:jc w:val="both"/>
        <w:rPr>
          <w:rFonts w:cstheme="minorHAnsi"/>
          <w:sz w:val="20"/>
          <w:szCs w:val="20"/>
        </w:rPr>
      </w:pPr>
      <w:r w:rsidRPr="00822C4C">
        <w:rPr>
          <w:rFonts w:cstheme="minorHAnsi"/>
          <w:sz w:val="20"/>
          <w:szCs w:val="20"/>
        </w:rPr>
        <w:t>les plans et schémas de principe des principaux équipements ;</w:t>
      </w:r>
    </w:p>
    <w:p w14:paraId="4EFBBE39" w14:textId="77777777" w:rsidR="00C30540" w:rsidRPr="00822C4C" w:rsidRDefault="00C30540" w:rsidP="00C30540">
      <w:pPr>
        <w:widowControl w:val="0"/>
        <w:numPr>
          <w:ilvl w:val="0"/>
          <w:numId w:val="77"/>
        </w:numPr>
        <w:spacing w:after="100" w:afterAutospacing="1" w:line="240" w:lineRule="auto"/>
        <w:ind w:hanging="720"/>
        <w:jc w:val="both"/>
        <w:rPr>
          <w:rFonts w:cstheme="minorHAnsi"/>
          <w:sz w:val="20"/>
          <w:szCs w:val="20"/>
        </w:rPr>
      </w:pPr>
      <w:r w:rsidRPr="00822C4C">
        <w:rPr>
          <w:rFonts w:cstheme="minorHAnsi"/>
          <w:sz w:val="20"/>
          <w:szCs w:val="20"/>
        </w:rPr>
        <w:t>les plans de principe des réseaux avec raccordement aux réseaux publics ;</w:t>
      </w:r>
    </w:p>
    <w:p w14:paraId="2ABD7B8E" w14:textId="77777777" w:rsidR="00C30540" w:rsidRPr="00822C4C" w:rsidRDefault="00C30540" w:rsidP="00C30540">
      <w:pPr>
        <w:widowControl w:val="0"/>
        <w:numPr>
          <w:ilvl w:val="0"/>
          <w:numId w:val="77"/>
        </w:numPr>
        <w:spacing w:after="100" w:afterAutospacing="1" w:line="240" w:lineRule="auto"/>
        <w:ind w:hanging="720"/>
        <w:jc w:val="both"/>
        <w:rPr>
          <w:rFonts w:cstheme="minorHAnsi"/>
          <w:sz w:val="20"/>
          <w:szCs w:val="20"/>
        </w:rPr>
      </w:pPr>
      <w:r w:rsidRPr="00822C4C">
        <w:rPr>
          <w:rFonts w:cstheme="minorHAnsi"/>
          <w:sz w:val="20"/>
          <w:szCs w:val="20"/>
        </w:rPr>
        <w:t>autant que de besoin, certains plans d'exécution, plans d'assemblage ou de détail de fabrication de composants de construction ;</w:t>
      </w:r>
    </w:p>
    <w:p w14:paraId="4239D12D" w14:textId="77777777" w:rsidR="00C30540" w:rsidRPr="00822C4C" w:rsidRDefault="00C30540" w:rsidP="00C30540">
      <w:pPr>
        <w:widowControl w:val="0"/>
        <w:numPr>
          <w:ilvl w:val="0"/>
          <w:numId w:val="77"/>
        </w:numPr>
        <w:spacing w:after="0" w:line="240" w:lineRule="auto"/>
        <w:ind w:left="714" w:hanging="720"/>
        <w:jc w:val="both"/>
        <w:rPr>
          <w:rFonts w:cstheme="minorHAnsi"/>
          <w:sz w:val="20"/>
          <w:szCs w:val="20"/>
        </w:rPr>
      </w:pPr>
      <w:r w:rsidRPr="00822C4C">
        <w:rPr>
          <w:rFonts w:cstheme="minorHAnsi"/>
          <w:sz w:val="20"/>
          <w:szCs w:val="20"/>
        </w:rPr>
        <w:t>un mémoire à caractère à la fois descriptif, explicatif et justificatif composé de 7 chapitres consacrés respectivement à :</w:t>
      </w:r>
    </w:p>
    <w:p w14:paraId="3F1A75FA" w14:textId="77777777" w:rsidR="00C30540" w:rsidRPr="00822C4C" w:rsidRDefault="00C30540" w:rsidP="00C30540">
      <w:pPr>
        <w:pStyle w:val="Retraitcorpsdetexte"/>
        <w:widowControl w:val="0"/>
        <w:numPr>
          <w:ilvl w:val="0"/>
          <w:numId w:val="78"/>
        </w:numPr>
        <w:overflowPunct/>
        <w:autoSpaceDE/>
        <w:autoSpaceDN/>
        <w:adjustRightInd/>
        <w:spacing w:after="100" w:afterAutospacing="1"/>
        <w:ind w:left="1134" w:hanging="425"/>
        <w:textAlignment w:val="auto"/>
        <w:rPr>
          <w:rFonts w:asciiTheme="minorHAnsi" w:hAnsiTheme="minorHAnsi" w:cstheme="minorHAnsi"/>
          <w:sz w:val="20"/>
        </w:rPr>
      </w:pPr>
      <w:r w:rsidRPr="00822C4C">
        <w:rPr>
          <w:rFonts w:asciiTheme="minorHAnsi" w:hAnsiTheme="minorHAnsi" w:cstheme="minorHAnsi"/>
          <w:sz w:val="20"/>
        </w:rPr>
        <w:t>l'indication de l'ensemble des données utilisées et de l'interprétation qui leur a été donnée pour l'étude de l'APD ;</w:t>
      </w:r>
    </w:p>
    <w:p w14:paraId="752CCE5C" w14:textId="77777777" w:rsidR="00C30540" w:rsidRPr="00822C4C" w:rsidRDefault="00C30540" w:rsidP="00C30540">
      <w:pPr>
        <w:pStyle w:val="Retraitcorpsdetexte"/>
        <w:widowControl w:val="0"/>
        <w:numPr>
          <w:ilvl w:val="0"/>
          <w:numId w:val="78"/>
        </w:numPr>
        <w:overflowPunct/>
        <w:autoSpaceDE/>
        <w:autoSpaceDN/>
        <w:adjustRightInd/>
        <w:spacing w:after="100" w:afterAutospacing="1"/>
        <w:ind w:left="1134" w:hanging="425"/>
        <w:textAlignment w:val="auto"/>
        <w:rPr>
          <w:rFonts w:asciiTheme="minorHAnsi" w:hAnsiTheme="minorHAnsi" w:cstheme="minorHAnsi"/>
          <w:sz w:val="20"/>
        </w:rPr>
      </w:pPr>
      <w:r w:rsidRPr="00822C4C">
        <w:rPr>
          <w:rFonts w:asciiTheme="minorHAnsi" w:hAnsiTheme="minorHAnsi" w:cstheme="minorHAnsi"/>
          <w:sz w:val="20"/>
        </w:rPr>
        <w:lastRenderedPageBreak/>
        <w:t>l'indication de l'ensemble des dispositions réglementaires et des servitudes et de l'application qui en a été faite ;</w:t>
      </w:r>
    </w:p>
    <w:p w14:paraId="52F597C2" w14:textId="77777777" w:rsidR="00C30540" w:rsidRPr="00822C4C" w:rsidRDefault="00C30540" w:rsidP="00C30540">
      <w:pPr>
        <w:pStyle w:val="Retraitcorpsdetexte"/>
        <w:widowControl w:val="0"/>
        <w:numPr>
          <w:ilvl w:val="0"/>
          <w:numId w:val="78"/>
        </w:numPr>
        <w:overflowPunct/>
        <w:autoSpaceDE/>
        <w:autoSpaceDN/>
        <w:adjustRightInd/>
        <w:spacing w:after="100" w:afterAutospacing="1"/>
        <w:ind w:left="1134" w:hanging="425"/>
        <w:textAlignment w:val="auto"/>
        <w:rPr>
          <w:rFonts w:asciiTheme="minorHAnsi" w:hAnsiTheme="minorHAnsi" w:cstheme="minorHAnsi"/>
          <w:sz w:val="20"/>
        </w:rPr>
      </w:pPr>
      <w:r w:rsidRPr="00822C4C">
        <w:rPr>
          <w:rFonts w:asciiTheme="minorHAnsi" w:hAnsiTheme="minorHAnsi" w:cstheme="minorHAnsi"/>
          <w:sz w:val="20"/>
        </w:rPr>
        <w:t>la justification des types d'ouvrage préconisés, en particulier par un exposé et une étude comparative des différents types d'ouvrage raisonnablement envisageables dans le cadre de la solution d'ensemble retenue et à l'indication, le cas échéant, des variantes larges susceptibles d'être admises ;</w:t>
      </w:r>
    </w:p>
    <w:p w14:paraId="32CBBC87" w14:textId="77777777" w:rsidR="00C30540" w:rsidRPr="00822C4C" w:rsidRDefault="00C30540" w:rsidP="00C30540">
      <w:pPr>
        <w:pStyle w:val="Retraitcorpsdetexte"/>
        <w:widowControl w:val="0"/>
        <w:numPr>
          <w:ilvl w:val="0"/>
          <w:numId w:val="78"/>
        </w:numPr>
        <w:overflowPunct/>
        <w:autoSpaceDE/>
        <w:autoSpaceDN/>
        <w:adjustRightInd/>
        <w:spacing w:after="100" w:afterAutospacing="1"/>
        <w:ind w:left="1134" w:hanging="425"/>
        <w:textAlignment w:val="auto"/>
        <w:rPr>
          <w:rFonts w:asciiTheme="minorHAnsi" w:hAnsiTheme="minorHAnsi" w:cstheme="minorHAnsi"/>
          <w:sz w:val="20"/>
        </w:rPr>
      </w:pPr>
      <w:r w:rsidRPr="00822C4C">
        <w:rPr>
          <w:rFonts w:asciiTheme="minorHAnsi" w:hAnsiTheme="minorHAnsi" w:cstheme="minorHAnsi"/>
          <w:sz w:val="20"/>
        </w:rPr>
        <w:t>la description des ouvrages et de leurs principaux composants de construction, dans la mesure où elle est nécessaire à la compréhension des plans et, en tout état de cause, pour expliquer les modes de construction et d'exploitation ainsi que l'adéquation aux standards d'occupation et d'utilisation ;</w:t>
      </w:r>
    </w:p>
    <w:p w14:paraId="4D0C52B8" w14:textId="77777777" w:rsidR="00C30540" w:rsidRPr="00822C4C" w:rsidRDefault="00C30540" w:rsidP="00C30540">
      <w:pPr>
        <w:pStyle w:val="Retraitcorpsdetexte"/>
        <w:widowControl w:val="0"/>
        <w:numPr>
          <w:ilvl w:val="0"/>
          <w:numId w:val="78"/>
        </w:numPr>
        <w:overflowPunct/>
        <w:autoSpaceDE/>
        <w:autoSpaceDN/>
        <w:adjustRightInd/>
        <w:spacing w:after="100" w:afterAutospacing="1"/>
        <w:ind w:left="1134" w:hanging="425"/>
        <w:textAlignment w:val="auto"/>
        <w:rPr>
          <w:rFonts w:asciiTheme="minorHAnsi" w:hAnsiTheme="minorHAnsi" w:cstheme="minorHAnsi"/>
          <w:sz w:val="20"/>
        </w:rPr>
      </w:pPr>
      <w:r w:rsidRPr="00822C4C">
        <w:rPr>
          <w:rFonts w:asciiTheme="minorHAnsi" w:hAnsiTheme="minorHAnsi" w:cstheme="minorHAnsi"/>
          <w:sz w:val="20"/>
        </w:rPr>
        <w:t>l'indication des lots techniquement homogènes qui donneront lieu chacun à une spécification particulière ;</w:t>
      </w:r>
    </w:p>
    <w:p w14:paraId="6CCE4837" w14:textId="77777777" w:rsidR="00C30540" w:rsidRPr="00822C4C" w:rsidRDefault="00C30540" w:rsidP="00C30540">
      <w:pPr>
        <w:pStyle w:val="Retraitcorpsdetexte"/>
        <w:widowControl w:val="0"/>
        <w:numPr>
          <w:ilvl w:val="0"/>
          <w:numId w:val="78"/>
        </w:numPr>
        <w:overflowPunct/>
        <w:autoSpaceDE/>
        <w:autoSpaceDN/>
        <w:adjustRightInd/>
        <w:spacing w:after="100" w:afterAutospacing="1"/>
        <w:ind w:left="1134" w:hanging="425"/>
        <w:textAlignment w:val="auto"/>
        <w:rPr>
          <w:rFonts w:asciiTheme="minorHAnsi" w:hAnsiTheme="minorHAnsi" w:cstheme="minorHAnsi"/>
          <w:sz w:val="20"/>
        </w:rPr>
      </w:pPr>
      <w:r w:rsidRPr="00822C4C">
        <w:rPr>
          <w:rFonts w:asciiTheme="minorHAnsi" w:hAnsiTheme="minorHAnsi" w:cstheme="minorHAnsi"/>
          <w:sz w:val="20"/>
        </w:rPr>
        <w:t>l'indication des dates souhaitables et délais normaux d'exécution des travaux, compte tenu du mode de dévolution envisagé ;</w:t>
      </w:r>
    </w:p>
    <w:p w14:paraId="40B54AFC" w14:textId="77777777" w:rsidR="00C30540" w:rsidRDefault="00C30540" w:rsidP="00C30540">
      <w:pPr>
        <w:pStyle w:val="Retraitcorpsdetexte"/>
        <w:widowControl w:val="0"/>
        <w:numPr>
          <w:ilvl w:val="0"/>
          <w:numId w:val="78"/>
        </w:numPr>
        <w:overflowPunct/>
        <w:autoSpaceDE/>
        <w:autoSpaceDN/>
        <w:adjustRightInd/>
        <w:ind w:left="1134" w:hanging="425"/>
        <w:textAlignment w:val="auto"/>
        <w:rPr>
          <w:rFonts w:asciiTheme="minorHAnsi" w:hAnsiTheme="minorHAnsi" w:cstheme="minorHAnsi"/>
          <w:sz w:val="20"/>
        </w:rPr>
      </w:pPr>
      <w:r w:rsidRPr="00822C4C">
        <w:rPr>
          <w:rFonts w:asciiTheme="minorHAnsi" w:hAnsiTheme="minorHAnsi" w:cstheme="minorHAnsi"/>
          <w:sz w:val="20"/>
        </w:rPr>
        <w:t>l'indication des bases d'évaluation détaillée des dépenses afférentes à l'exécution et de l'incertitude de ce qui y est attaché ;</w:t>
      </w:r>
    </w:p>
    <w:p w14:paraId="060A79B2" w14:textId="00D1247F" w:rsidR="00C30540" w:rsidRPr="00822C4C" w:rsidRDefault="00C30540" w:rsidP="00C30540">
      <w:pPr>
        <w:pStyle w:val="Retraitcorpsdetexte"/>
        <w:widowControl w:val="0"/>
        <w:numPr>
          <w:ilvl w:val="0"/>
          <w:numId w:val="78"/>
        </w:numPr>
        <w:overflowPunct/>
        <w:autoSpaceDE/>
        <w:autoSpaceDN/>
        <w:adjustRightInd/>
        <w:ind w:left="1134" w:hanging="425"/>
        <w:textAlignment w:val="auto"/>
        <w:rPr>
          <w:rFonts w:asciiTheme="minorHAnsi" w:hAnsiTheme="minorHAnsi" w:cstheme="minorHAnsi"/>
          <w:sz w:val="20"/>
        </w:rPr>
      </w:pPr>
      <w:r>
        <w:rPr>
          <w:rFonts w:asciiTheme="minorHAnsi" w:hAnsiTheme="minorHAnsi" w:cstheme="minorHAnsi"/>
          <w:sz w:val="20"/>
        </w:rPr>
        <w:t>le projet de règlement / cahier des charges du lotissement.</w:t>
      </w:r>
    </w:p>
    <w:p w14:paraId="5AEB5477" w14:textId="77777777" w:rsidR="00C30540" w:rsidRPr="00953B86" w:rsidRDefault="00C30540" w:rsidP="00C30540">
      <w:pPr>
        <w:numPr>
          <w:ilvl w:val="0"/>
          <w:numId w:val="29"/>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tableaux de surfaces détaillées remis à jour.</w:t>
      </w:r>
    </w:p>
    <w:p w14:paraId="111438EB" w14:textId="77777777" w:rsidR="00C30540" w:rsidRPr="00953B86" w:rsidRDefault="00C30540" w:rsidP="00C30540">
      <w:pPr>
        <w:autoSpaceDE w:val="0"/>
        <w:autoSpaceDN w:val="0"/>
        <w:adjustRightInd w:val="0"/>
        <w:spacing w:after="0" w:line="240" w:lineRule="auto"/>
        <w:jc w:val="both"/>
        <w:rPr>
          <w:rFonts w:ascii="Calibri" w:eastAsia="Times New Roman" w:hAnsi="Calibri" w:cs="HelveticaNeue-Thin"/>
          <w:sz w:val="20"/>
          <w:szCs w:val="20"/>
        </w:rPr>
      </w:pPr>
    </w:p>
    <w:p w14:paraId="4FD8411F" w14:textId="3E0E1FF3" w:rsidR="00C30540" w:rsidRPr="00F44856" w:rsidRDefault="00C30540" w:rsidP="00886609">
      <w:pPr>
        <w:numPr>
          <w:ilvl w:val="0"/>
          <w:numId w:val="10"/>
        </w:numPr>
        <w:spacing w:after="0" w:line="240" w:lineRule="auto"/>
        <w:ind w:left="0" w:firstLine="0"/>
        <w:contextualSpacing/>
        <w:jc w:val="both"/>
        <w:rPr>
          <w:rFonts w:ascii="Calibri" w:eastAsia="Calibri" w:hAnsi="Calibri" w:cs="Times New Roman"/>
          <w:color w:val="8DB3E2" w:themeColor="text2" w:themeTint="66"/>
          <w:sz w:val="20"/>
          <w:szCs w:val="20"/>
          <w:lang w:eastAsia="fr-FR"/>
        </w:rPr>
      </w:pPr>
      <w:r w:rsidRPr="00F44856">
        <w:rPr>
          <w:rFonts w:ascii="Calibri" w:eastAsia="Calibri" w:hAnsi="Calibri" w:cs="Times New Roman"/>
          <w:sz w:val="20"/>
          <w:szCs w:val="20"/>
          <w:lang w:eastAsia="fr-FR"/>
        </w:rPr>
        <w:t xml:space="preserve">Volet Administratif – </w:t>
      </w:r>
      <w:r w:rsidRPr="00886609">
        <w:rPr>
          <w:rFonts w:ascii="Calibri" w:eastAsia="Calibri" w:hAnsi="Calibri" w:cs="Times New Roman"/>
          <w:b/>
          <w:color w:val="000000" w:themeColor="text1"/>
          <w:sz w:val="20"/>
          <w:szCs w:val="20"/>
          <w:lang w:eastAsia="fr-FR"/>
        </w:rPr>
        <w:t>Dossier de permis de lotir et autres autorisations administratives (autorisation de défrichement</w:t>
      </w:r>
      <w:r w:rsidR="00F1019C" w:rsidRPr="00886609">
        <w:rPr>
          <w:rFonts w:ascii="Calibri" w:eastAsia="Calibri" w:hAnsi="Calibri" w:cs="Times New Roman"/>
          <w:b/>
          <w:color w:val="000000" w:themeColor="text1"/>
          <w:sz w:val="20"/>
          <w:szCs w:val="20"/>
          <w:lang w:eastAsia="fr-FR"/>
        </w:rPr>
        <w:t xml:space="preserve"> ou étude d’impact environnementale</w:t>
      </w:r>
      <w:r w:rsidR="00E15758" w:rsidRPr="00886609">
        <w:rPr>
          <w:rFonts w:ascii="Calibri" w:eastAsia="Calibri" w:hAnsi="Calibri" w:cs="Times New Roman"/>
          <w:b/>
          <w:color w:val="000000" w:themeColor="text1"/>
          <w:sz w:val="20"/>
          <w:szCs w:val="20"/>
          <w:lang w:eastAsia="fr-FR"/>
        </w:rPr>
        <w:t xml:space="preserve"> e</w:t>
      </w:r>
      <w:r w:rsidR="00F44856" w:rsidRPr="00F44856">
        <w:rPr>
          <w:rFonts w:ascii="Calibri" w:eastAsia="Calibri" w:hAnsi="Calibri" w:cs="Times New Roman"/>
          <w:b/>
          <w:color w:val="000000" w:themeColor="text1"/>
          <w:sz w:val="20"/>
          <w:szCs w:val="20"/>
          <w:lang w:eastAsia="fr-FR"/>
        </w:rPr>
        <w:t>t</w:t>
      </w:r>
      <w:r w:rsidRPr="00F44856">
        <w:rPr>
          <w:rFonts w:ascii="Calibri" w:eastAsia="Calibri" w:hAnsi="Calibri" w:cs="Times New Roman"/>
          <w:b/>
          <w:color w:val="8DB3E2" w:themeColor="text2" w:themeTint="66"/>
          <w:sz w:val="20"/>
          <w:szCs w:val="20"/>
          <w:lang w:eastAsia="fr-FR"/>
        </w:rPr>
        <w:t xml:space="preserve"> </w:t>
      </w:r>
      <w:r w:rsidRPr="00886609">
        <w:rPr>
          <w:rFonts w:ascii="Calibri" w:eastAsia="Calibri" w:hAnsi="Calibri" w:cs="Times New Roman"/>
          <w:b/>
          <w:color w:val="000000" w:themeColor="text1"/>
          <w:sz w:val="20"/>
          <w:szCs w:val="20"/>
          <w:lang w:eastAsia="fr-FR"/>
        </w:rPr>
        <w:t xml:space="preserve">Permis de Construire </w:t>
      </w:r>
      <w:r w:rsidR="003E4AF1">
        <w:rPr>
          <w:rFonts w:ascii="Calibri" w:eastAsia="Calibri" w:hAnsi="Calibri" w:cs="Times New Roman"/>
          <w:b/>
          <w:color w:val="000000" w:themeColor="text1"/>
          <w:sz w:val="20"/>
          <w:szCs w:val="20"/>
          <w:lang w:eastAsia="fr-FR"/>
        </w:rPr>
        <w:t>d</w:t>
      </w:r>
      <w:r w:rsidRPr="00886609">
        <w:rPr>
          <w:rFonts w:ascii="Calibri" w:eastAsia="Calibri" w:hAnsi="Calibri" w:cs="Times New Roman"/>
          <w:b/>
          <w:color w:val="000000" w:themeColor="text1"/>
          <w:sz w:val="20"/>
          <w:szCs w:val="20"/>
          <w:lang w:eastAsia="fr-FR"/>
        </w:rPr>
        <w:t>es lignes en particulier)</w:t>
      </w:r>
      <w:r w:rsidRPr="00886609">
        <w:rPr>
          <w:rFonts w:ascii="Calibri" w:eastAsia="Calibri" w:hAnsi="Calibri" w:cs="Times New Roman"/>
          <w:color w:val="000000" w:themeColor="text1"/>
          <w:sz w:val="20"/>
          <w:szCs w:val="20"/>
          <w:lang w:eastAsia="fr-FR"/>
        </w:rPr>
        <w:t> </w:t>
      </w:r>
      <w:r w:rsidRPr="00F44856">
        <w:rPr>
          <w:rFonts w:ascii="Calibri" w:eastAsia="Calibri" w:hAnsi="Calibri" w:cs="Times New Roman"/>
          <w:color w:val="8DB3E2" w:themeColor="text2" w:themeTint="66"/>
          <w:sz w:val="20"/>
          <w:szCs w:val="20"/>
          <w:lang w:eastAsia="fr-FR"/>
        </w:rPr>
        <w:t>:</w:t>
      </w:r>
    </w:p>
    <w:p w14:paraId="3647337B" w14:textId="77777777" w:rsidR="00C30540" w:rsidRPr="00953B86" w:rsidRDefault="00C30540" w:rsidP="00C30540">
      <w:pPr>
        <w:numPr>
          <w:ilvl w:val="0"/>
          <w:numId w:val="30"/>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 xml:space="preserve">Le MOE effectue les démarches et consultations préalables nécessaires à l'obtention du permis de </w:t>
      </w:r>
      <w:r>
        <w:rPr>
          <w:rFonts w:ascii="Calibri" w:eastAsia="Times New Roman" w:hAnsi="Calibri" w:cs="HelveticaNeue-Thin"/>
          <w:sz w:val="20"/>
          <w:szCs w:val="20"/>
        </w:rPr>
        <w:t>lotir et aux autres autorisations administratives nécessitées par le projet</w:t>
      </w:r>
      <w:r w:rsidRPr="00953B86">
        <w:rPr>
          <w:rFonts w:ascii="Calibri" w:eastAsia="Times New Roman" w:hAnsi="Calibri" w:cs="HelveticaNeue-Thin"/>
          <w:sz w:val="20"/>
          <w:szCs w:val="20"/>
        </w:rPr>
        <w:t xml:space="preserve">. </w:t>
      </w:r>
    </w:p>
    <w:p w14:paraId="648EBAC4" w14:textId="77777777" w:rsidR="00C30540" w:rsidRPr="00953B86" w:rsidRDefault="00C30540" w:rsidP="00C30540">
      <w:pPr>
        <w:numPr>
          <w:ilvl w:val="0"/>
          <w:numId w:val="30"/>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Il établit les documents graphiques et pièces écrites de sa compétence, nécessaires à la constitution du dossier</w:t>
      </w:r>
      <w:r>
        <w:rPr>
          <w:rFonts w:ascii="Calibri" w:eastAsia="Times New Roman" w:hAnsi="Calibri" w:cs="HelveticaNeue-Thin"/>
          <w:sz w:val="20"/>
          <w:szCs w:val="20"/>
        </w:rPr>
        <w:t xml:space="preserve"> / des dossiers</w:t>
      </w:r>
      <w:r w:rsidRPr="00953B86">
        <w:rPr>
          <w:rFonts w:ascii="Calibri" w:eastAsia="Times New Roman" w:hAnsi="Calibri" w:cs="HelveticaNeue-Thin"/>
          <w:sz w:val="20"/>
          <w:szCs w:val="20"/>
        </w:rPr>
        <w:t xml:space="preserve"> de demande </w:t>
      </w:r>
      <w:r>
        <w:rPr>
          <w:rFonts w:ascii="Calibri" w:eastAsia="Times New Roman" w:hAnsi="Calibri" w:cs="HelveticaNeue-Thin"/>
          <w:sz w:val="20"/>
          <w:szCs w:val="20"/>
        </w:rPr>
        <w:t>d’autorisation</w:t>
      </w:r>
      <w:r w:rsidRPr="00953B86">
        <w:rPr>
          <w:rFonts w:ascii="Calibri" w:eastAsia="Times New Roman" w:hAnsi="Calibri" w:cs="HelveticaNeue-Thin"/>
          <w:sz w:val="20"/>
          <w:szCs w:val="20"/>
        </w:rPr>
        <w:t xml:space="preserve">, qu’il propose à la signature du </w:t>
      </w:r>
      <w:r>
        <w:rPr>
          <w:rFonts w:ascii="Calibri" w:eastAsia="Times New Roman" w:hAnsi="Calibri" w:cs="HelveticaNeue-Thin"/>
          <w:sz w:val="20"/>
          <w:szCs w:val="20"/>
        </w:rPr>
        <w:t>MO</w:t>
      </w:r>
      <w:r w:rsidRPr="00953B86">
        <w:rPr>
          <w:rFonts w:ascii="Calibri" w:eastAsia="Times New Roman" w:hAnsi="Calibri" w:cs="HelveticaNeue-Thin"/>
          <w:sz w:val="20"/>
          <w:szCs w:val="20"/>
        </w:rPr>
        <w:t>.</w:t>
      </w:r>
    </w:p>
    <w:p w14:paraId="529FDD2D" w14:textId="77777777" w:rsidR="00C30540" w:rsidRPr="00953B86" w:rsidRDefault="00C30540" w:rsidP="00C30540">
      <w:pPr>
        <w:numPr>
          <w:ilvl w:val="0"/>
          <w:numId w:val="30"/>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 xml:space="preserve">Il assiste le </w:t>
      </w:r>
      <w:r>
        <w:rPr>
          <w:rFonts w:ascii="Calibri" w:eastAsia="Times New Roman" w:hAnsi="Calibri" w:cs="HelveticaNeue-Thin"/>
          <w:sz w:val="20"/>
          <w:szCs w:val="20"/>
        </w:rPr>
        <w:t>MO</w:t>
      </w:r>
      <w:r w:rsidRPr="00953B86">
        <w:rPr>
          <w:rFonts w:ascii="Calibri" w:eastAsia="Times New Roman" w:hAnsi="Calibri" w:cs="HelveticaNeue-Thin"/>
          <w:sz w:val="20"/>
          <w:szCs w:val="20"/>
        </w:rPr>
        <w:t xml:space="preserve"> pour la constitution du dossier administratif et dans ses relations avec les administrations, pendant toute la durée de l'instruction et postérieurement au dépôt du permis de </w:t>
      </w:r>
      <w:r>
        <w:rPr>
          <w:rFonts w:ascii="Calibri" w:eastAsia="Times New Roman" w:hAnsi="Calibri" w:cs="HelveticaNeue-Thin"/>
          <w:sz w:val="20"/>
          <w:szCs w:val="20"/>
        </w:rPr>
        <w:t>lotir</w:t>
      </w:r>
      <w:r w:rsidRPr="00953B86">
        <w:rPr>
          <w:rFonts w:ascii="Calibri" w:eastAsia="Times New Roman" w:hAnsi="Calibri" w:cs="HelveticaNeue-Thin"/>
          <w:sz w:val="20"/>
          <w:szCs w:val="20"/>
        </w:rPr>
        <w:t>.</w:t>
      </w:r>
    </w:p>
    <w:p w14:paraId="59F4D75F" w14:textId="77777777" w:rsidR="00C30540" w:rsidRPr="00953B86" w:rsidRDefault="00C30540" w:rsidP="00C30540">
      <w:pPr>
        <w:numPr>
          <w:ilvl w:val="0"/>
          <w:numId w:val="30"/>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 xml:space="preserve">Le </w:t>
      </w:r>
      <w:r>
        <w:rPr>
          <w:rFonts w:ascii="Calibri" w:eastAsia="Times New Roman" w:hAnsi="Calibri" w:cs="HelveticaNeue-Thin"/>
          <w:sz w:val="20"/>
          <w:szCs w:val="20"/>
        </w:rPr>
        <w:t>MO</w:t>
      </w:r>
      <w:r w:rsidRPr="00953B86">
        <w:rPr>
          <w:rFonts w:ascii="Calibri" w:eastAsia="Times New Roman" w:hAnsi="Calibri" w:cs="HelveticaNeue-Thin"/>
          <w:sz w:val="20"/>
          <w:szCs w:val="20"/>
        </w:rPr>
        <w:t xml:space="preserve"> dépose le dossier </w:t>
      </w:r>
      <w:r>
        <w:rPr>
          <w:rFonts w:ascii="Calibri" w:eastAsia="Times New Roman" w:hAnsi="Calibri" w:cs="HelveticaNeue-Thin"/>
          <w:sz w:val="20"/>
          <w:szCs w:val="20"/>
        </w:rPr>
        <w:t>/ les dossiers</w:t>
      </w:r>
      <w:r w:rsidRPr="00953B86">
        <w:rPr>
          <w:rFonts w:ascii="Calibri" w:eastAsia="Times New Roman" w:hAnsi="Calibri" w:cs="HelveticaNeue-Thin"/>
          <w:sz w:val="20"/>
          <w:szCs w:val="20"/>
        </w:rPr>
        <w:t xml:space="preserve"> de demande </w:t>
      </w:r>
      <w:r>
        <w:rPr>
          <w:rFonts w:ascii="Calibri" w:eastAsia="Times New Roman" w:hAnsi="Calibri" w:cs="HelveticaNeue-Thin"/>
          <w:sz w:val="20"/>
          <w:szCs w:val="20"/>
        </w:rPr>
        <w:t>d’autorisation</w:t>
      </w:r>
      <w:r w:rsidRPr="00953B86">
        <w:rPr>
          <w:rFonts w:ascii="Calibri" w:eastAsia="Times New Roman" w:hAnsi="Calibri" w:cs="HelveticaNeue-Thin"/>
          <w:sz w:val="20"/>
          <w:szCs w:val="20"/>
        </w:rPr>
        <w:t xml:space="preserve"> auprès des services instructeurs. Il communique au MOE toute correspondance avec l'administration. </w:t>
      </w:r>
    </w:p>
    <w:p w14:paraId="20F7310E" w14:textId="77777777" w:rsidR="00C30540" w:rsidRPr="00953B86" w:rsidRDefault="00C30540" w:rsidP="00C30540">
      <w:pPr>
        <w:numPr>
          <w:ilvl w:val="0"/>
          <w:numId w:val="30"/>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 xml:space="preserve">Dès réception du permis de </w:t>
      </w:r>
      <w:r>
        <w:rPr>
          <w:rFonts w:ascii="Calibri" w:eastAsia="Times New Roman" w:hAnsi="Calibri" w:cs="HelveticaNeue-Thin"/>
          <w:sz w:val="20"/>
          <w:szCs w:val="20"/>
        </w:rPr>
        <w:t>lotir</w:t>
      </w:r>
      <w:r w:rsidRPr="00953B86">
        <w:rPr>
          <w:rFonts w:ascii="Calibri" w:eastAsia="Times New Roman" w:hAnsi="Calibri" w:cs="HelveticaNeue-Thin"/>
          <w:sz w:val="20"/>
          <w:szCs w:val="20"/>
        </w:rPr>
        <w:t xml:space="preserve">, le </w:t>
      </w:r>
      <w:r>
        <w:rPr>
          <w:rFonts w:ascii="Calibri" w:eastAsia="Times New Roman" w:hAnsi="Calibri" w:cs="HelveticaNeue-Thin"/>
          <w:sz w:val="20"/>
          <w:szCs w:val="20"/>
        </w:rPr>
        <w:t>MO</w:t>
      </w:r>
      <w:r w:rsidRPr="00953B86">
        <w:rPr>
          <w:rFonts w:ascii="Calibri" w:eastAsia="Times New Roman" w:hAnsi="Calibri" w:cs="HelveticaNeue-Thin"/>
          <w:sz w:val="20"/>
          <w:szCs w:val="20"/>
        </w:rPr>
        <w:t xml:space="preserve"> en transmet copie au MOE, procède à l'affichage réglementaire sur le terrain, ainsi qu’aux opérations de constat de cet affichage. </w:t>
      </w:r>
    </w:p>
    <w:p w14:paraId="46219BE2" w14:textId="48CABFC4" w:rsidR="00C30540" w:rsidRPr="00953B86" w:rsidRDefault="00C30540" w:rsidP="00C30540">
      <w:pPr>
        <w:numPr>
          <w:ilvl w:val="0"/>
          <w:numId w:val="30"/>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 xml:space="preserve">Lorsque l'opération nécessite l'obtention d'autres autorisations administratives (telles que par exemple autorisation de défrichement, autorisation ICPE, etc.), le MOE assiste le </w:t>
      </w:r>
      <w:r>
        <w:rPr>
          <w:rFonts w:ascii="Calibri" w:eastAsia="Times New Roman" w:hAnsi="Calibri" w:cs="HelveticaNeue-Thin"/>
          <w:sz w:val="20"/>
          <w:szCs w:val="20"/>
        </w:rPr>
        <w:t>MO</w:t>
      </w:r>
      <w:r w:rsidRPr="00953B86">
        <w:rPr>
          <w:rFonts w:ascii="Calibri" w:eastAsia="Times New Roman" w:hAnsi="Calibri" w:cs="HelveticaNeue-Thin"/>
          <w:sz w:val="20"/>
          <w:szCs w:val="20"/>
        </w:rPr>
        <w:t>, pendant toute la durée de leur instruction, pour effectuer les démarches nécessaires et constituer les dossiers correspondants.</w:t>
      </w:r>
    </w:p>
    <w:p w14:paraId="126616FA" w14:textId="77777777" w:rsidR="00C30540" w:rsidRPr="00953B86" w:rsidRDefault="00C30540" w:rsidP="00C30540">
      <w:pPr>
        <w:widowControl w:val="0"/>
        <w:spacing w:after="0" w:line="240" w:lineRule="auto"/>
        <w:jc w:val="both"/>
        <w:rPr>
          <w:rFonts w:ascii="Calibri" w:eastAsia="Calibri" w:hAnsi="Calibri" w:cs="Calibri"/>
          <w:color w:val="000000"/>
          <w:sz w:val="20"/>
          <w:szCs w:val="20"/>
        </w:rPr>
      </w:pPr>
    </w:p>
    <w:p w14:paraId="718C418B" w14:textId="77777777" w:rsidR="00C30540" w:rsidRPr="00953B86" w:rsidRDefault="00C30540" w:rsidP="00C30540">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Il est rappelé au MOE qu'il doit obligatoirement consulter les Services Techniques Municipaux et Provinciaux, les Services de l'OPT, les Services de distribution d'électricité, les Services des eaux et assainissement afin d'obtenir les autorisations et recommandations nécessaires aux différents réseaux, les plans devant être formellement approuvés par les différents concessionnaires.</w:t>
      </w:r>
    </w:p>
    <w:p w14:paraId="2CBB71B3" w14:textId="77777777" w:rsidR="00C30540" w:rsidRPr="00953B86" w:rsidRDefault="00C30540" w:rsidP="00C30540">
      <w:pPr>
        <w:autoSpaceDE w:val="0"/>
        <w:autoSpaceDN w:val="0"/>
        <w:adjustRightInd w:val="0"/>
        <w:spacing w:after="0" w:line="240" w:lineRule="auto"/>
        <w:jc w:val="both"/>
        <w:rPr>
          <w:rFonts w:ascii="Calibri" w:eastAsia="Times New Roman" w:hAnsi="Calibri" w:cs="HelveticaNeue-Thin"/>
          <w:sz w:val="20"/>
          <w:szCs w:val="20"/>
        </w:rPr>
      </w:pPr>
    </w:p>
    <w:p w14:paraId="2E05B1C7" w14:textId="77777777" w:rsidR="00C30540" w:rsidRPr="00953B86" w:rsidRDefault="00C30540" w:rsidP="00C30540">
      <w:pPr>
        <w:numPr>
          <w:ilvl w:val="0"/>
          <w:numId w:val="10"/>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économique :</w:t>
      </w:r>
    </w:p>
    <w:p w14:paraId="2B81D94A" w14:textId="77777777" w:rsidR="00C30540" w:rsidRPr="00113471" w:rsidRDefault="00C30540" w:rsidP="00C30540">
      <w:pPr>
        <w:pStyle w:val="Paragraphedeliste"/>
        <w:widowControl w:val="0"/>
        <w:numPr>
          <w:ilvl w:val="0"/>
          <w:numId w:val="31"/>
        </w:numPr>
        <w:autoSpaceDE w:val="0"/>
        <w:autoSpaceDN w:val="0"/>
        <w:adjustRightInd w:val="0"/>
        <w:spacing w:after="0" w:line="240" w:lineRule="auto"/>
        <w:ind w:left="0" w:firstLine="0"/>
        <w:jc w:val="both"/>
        <w:rPr>
          <w:rFonts w:ascii="Calibri" w:eastAsia="Times New Roman" w:hAnsi="Calibri" w:cs="HelveticaNeue-Thin"/>
          <w:sz w:val="20"/>
          <w:szCs w:val="20"/>
        </w:rPr>
      </w:pPr>
      <w:r w:rsidRPr="00113471">
        <w:rPr>
          <w:rFonts w:cstheme="minorHAnsi"/>
          <w:sz w:val="20"/>
          <w:szCs w:val="20"/>
        </w:rPr>
        <w:t xml:space="preserve">une évaluation détaillée des dépenses afférentes à l'exécution des ouvrages fondée sur des avant métrés et tenant compte des particularités des ouvrages et de leurs divers composants. </w:t>
      </w:r>
    </w:p>
    <w:p w14:paraId="2F79B5FD" w14:textId="77777777" w:rsidR="00C30540" w:rsidRPr="00113471" w:rsidRDefault="00C30540" w:rsidP="00C30540">
      <w:pPr>
        <w:pStyle w:val="Paragraphedeliste"/>
        <w:widowControl w:val="0"/>
        <w:numPr>
          <w:ilvl w:val="0"/>
          <w:numId w:val="31"/>
        </w:numPr>
        <w:autoSpaceDE w:val="0"/>
        <w:autoSpaceDN w:val="0"/>
        <w:adjustRightInd w:val="0"/>
        <w:spacing w:after="0" w:line="240" w:lineRule="auto"/>
        <w:ind w:left="0" w:firstLine="0"/>
        <w:jc w:val="both"/>
        <w:rPr>
          <w:rFonts w:ascii="Calibri" w:eastAsia="Times New Roman" w:hAnsi="Calibri" w:cs="HelveticaNeue-Thin"/>
          <w:sz w:val="20"/>
          <w:szCs w:val="20"/>
        </w:rPr>
      </w:pPr>
      <w:r w:rsidRPr="00113471">
        <w:rPr>
          <w:rFonts w:ascii="Calibri" w:eastAsia="Times New Roman" w:hAnsi="Calibri" w:cs="HelveticaNeue-Thin"/>
          <w:sz w:val="20"/>
          <w:szCs w:val="20"/>
        </w:rPr>
        <w:t>note justificative des éventuels écarts avec la phase antérieure (identification et classification des écarts selon CCP).</w:t>
      </w:r>
    </w:p>
    <w:p w14:paraId="6B477709" w14:textId="77777777" w:rsidR="00C30540" w:rsidRPr="00953B86" w:rsidRDefault="00C30540" w:rsidP="00C30540">
      <w:pPr>
        <w:autoSpaceDE w:val="0"/>
        <w:autoSpaceDN w:val="0"/>
        <w:adjustRightInd w:val="0"/>
        <w:spacing w:after="0" w:line="240" w:lineRule="auto"/>
        <w:jc w:val="both"/>
        <w:rPr>
          <w:rFonts w:ascii="Calibri" w:eastAsia="Times New Roman" w:hAnsi="Calibri" w:cs="HelveticaNeue-Thin"/>
          <w:sz w:val="20"/>
          <w:szCs w:val="18"/>
        </w:rPr>
      </w:pPr>
    </w:p>
    <w:p w14:paraId="2FAE8317" w14:textId="77777777" w:rsidR="00C30540" w:rsidRPr="00953B86" w:rsidRDefault="00C30540" w:rsidP="00C30540">
      <w:pPr>
        <w:numPr>
          <w:ilvl w:val="0"/>
          <w:numId w:val="10"/>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Suivi d’opération :</w:t>
      </w:r>
    </w:p>
    <w:p w14:paraId="54E7D5B5" w14:textId="77777777" w:rsidR="00C30540" w:rsidRPr="00953B86" w:rsidRDefault="00C30540" w:rsidP="00C30540">
      <w:pPr>
        <w:numPr>
          <w:ilvl w:val="0"/>
          <w:numId w:val="32"/>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 xml:space="preserve">compilation des comptes rendus de réunions avec le </w:t>
      </w:r>
      <w:r>
        <w:rPr>
          <w:rFonts w:ascii="Calibri" w:eastAsia="Times New Roman" w:hAnsi="Calibri" w:cs="HelveticaNeue-Thin"/>
          <w:sz w:val="20"/>
          <w:szCs w:val="20"/>
        </w:rPr>
        <w:t>MO</w:t>
      </w:r>
      <w:r w:rsidRPr="00953B86">
        <w:rPr>
          <w:rFonts w:ascii="Calibri" w:eastAsia="Times New Roman" w:hAnsi="Calibri" w:cs="HelveticaNeue-Thin"/>
          <w:sz w:val="20"/>
          <w:szCs w:val="20"/>
        </w:rPr>
        <w:t xml:space="preserve"> portant sur les principales options prises à ce stade de la mission ;</w:t>
      </w:r>
    </w:p>
    <w:p w14:paraId="5CFE5E1D" w14:textId="77777777" w:rsidR="00C30540" w:rsidRPr="00953B86" w:rsidRDefault="00C30540" w:rsidP="00C30540">
      <w:pPr>
        <w:numPr>
          <w:ilvl w:val="0"/>
          <w:numId w:val="32"/>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suivi et mise à jour du calendrier général prévisionnel d’opération</w:t>
      </w:r>
    </w:p>
    <w:p w14:paraId="256D64D0" w14:textId="77777777" w:rsidR="00C30540" w:rsidRPr="00953B86" w:rsidRDefault="00C30540" w:rsidP="00C30540">
      <w:pPr>
        <w:autoSpaceDE w:val="0"/>
        <w:autoSpaceDN w:val="0"/>
        <w:adjustRightInd w:val="0"/>
        <w:spacing w:after="0" w:line="240" w:lineRule="auto"/>
        <w:jc w:val="both"/>
        <w:rPr>
          <w:rFonts w:ascii="Calibri" w:eastAsia="Times New Roman" w:hAnsi="Calibri" w:cs="HelveticaNeue-Thin"/>
          <w:sz w:val="20"/>
          <w:szCs w:val="20"/>
        </w:rPr>
      </w:pPr>
    </w:p>
    <w:p w14:paraId="70C15713" w14:textId="77777777"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Les études d’APD font l’objet d’une présentation au </w:t>
      </w:r>
      <w:r>
        <w:rPr>
          <w:rFonts w:ascii="Calibri" w:eastAsia="Calibri" w:hAnsi="Calibri" w:cs="Times New Roman"/>
          <w:sz w:val="20"/>
          <w:szCs w:val="20"/>
        </w:rPr>
        <w:t>MO</w:t>
      </w:r>
      <w:r w:rsidRPr="00953B86">
        <w:rPr>
          <w:rFonts w:ascii="Calibri" w:eastAsia="Calibri" w:hAnsi="Calibri" w:cs="Times New Roman"/>
          <w:sz w:val="20"/>
          <w:szCs w:val="20"/>
        </w:rPr>
        <w:t xml:space="preserve">. </w:t>
      </w:r>
    </w:p>
    <w:p w14:paraId="44367A19" w14:textId="77777777" w:rsidR="00C30540" w:rsidRPr="00953B86" w:rsidRDefault="00C30540" w:rsidP="00C30540">
      <w:pPr>
        <w:widowControl w:val="0"/>
        <w:spacing w:after="0" w:line="240" w:lineRule="auto"/>
        <w:jc w:val="both"/>
        <w:rPr>
          <w:rFonts w:ascii="Calibri" w:eastAsia="Calibri" w:hAnsi="Calibri" w:cs="Calibri"/>
          <w:sz w:val="20"/>
          <w:szCs w:val="20"/>
        </w:rPr>
      </w:pPr>
    </w:p>
    <w:p w14:paraId="78F6F735" w14:textId="77777777" w:rsidR="00C30540" w:rsidRPr="00953B86" w:rsidRDefault="00C30540" w:rsidP="00C30540">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89" w:name="_Toc83652042"/>
      <w:bookmarkStart w:id="90" w:name="_Toc227756181"/>
      <w:r w:rsidRPr="00953B86">
        <w:rPr>
          <w:rFonts w:ascii="Calibri" w:eastAsia="Times New Roman" w:hAnsi="Calibri" w:cs="Calibri"/>
          <w:b/>
          <w:color w:val="ED7D31"/>
          <w:sz w:val="20"/>
          <w:szCs w:val="20"/>
          <w:lang w:eastAsia="fr-FR"/>
        </w:rPr>
        <w:lastRenderedPageBreak/>
        <w:t>4.3.4  Dossier Projet – Dossier de consultation des Entreprises (PRO)</w:t>
      </w:r>
      <w:bookmarkEnd w:id="89"/>
      <w:bookmarkEnd w:id="90"/>
    </w:p>
    <w:p w14:paraId="35769C33" w14:textId="77777777" w:rsidR="00C30540" w:rsidRPr="00953B86" w:rsidRDefault="00C30540" w:rsidP="00C30540">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22531264" w14:textId="77777777" w:rsidR="00C30540" w:rsidRPr="00953B86" w:rsidRDefault="00C30540" w:rsidP="00C30540">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A6A6A6"/>
          <w:sz w:val="20"/>
          <w:szCs w:val="20"/>
          <w:lang w:eastAsia="fr-FR"/>
        </w:rPr>
      </w:pPr>
      <w:bookmarkStart w:id="91" w:name="_Toc83652043"/>
      <w:bookmarkStart w:id="92" w:name="_Toc227756182"/>
      <w:r w:rsidRPr="00953B86">
        <w:rPr>
          <w:rFonts w:ascii="Calibri" w:eastAsia="Times New Roman" w:hAnsi="Calibri" w:cs="Calibri"/>
          <w:b/>
          <w:color w:val="A6A6A6"/>
          <w:sz w:val="20"/>
          <w:szCs w:val="20"/>
          <w:lang w:eastAsia="fr-FR"/>
        </w:rPr>
        <w:t>4.3.4.1 Objet</w:t>
      </w:r>
      <w:bookmarkEnd w:id="91"/>
      <w:bookmarkEnd w:id="92"/>
    </w:p>
    <w:p w14:paraId="67F55334" w14:textId="0081F8D4"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Les études de projet, fondées sur le programme arrêté et les études d'avant-projet approuvées par le </w:t>
      </w:r>
      <w:r>
        <w:rPr>
          <w:rFonts w:ascii="Calibri" w:eastAsia="Calibri" w:hAnsi="Calibri" w:cs="Times New Roman"/>
          <w:sz w:val="20"/>
          <w:szCs w:val="20"/>
        </w:rPr>
        <w:t>MO</w:t>
      </w:r>
      <w:r w:rsidRPr="00953B86">
        <w:rPr>
          <w:rFonts w:ascii="Calibri" w:eastAsia="Calibri" w:hAnsi="Calibri" w:cs="Times New Roman"/>
          <w:sz w:val="20"/>
          <w:szCs w:val="20"/>
        </w:rPr>
        <w:t xml:space="preserve"> ainsi que sur les prescriptions de celui-ci, découlant du permis de </w:t>
      </w:r>
      <w:r>
        <w:rPr>
          <w:rFonts w:ascii="Calibri" w:eastAsia="Calibri" w:hAnsi="Calibri" w:cs="Times New Roman"/>
          <w:sz w:val="20"/>
          <w:szCs w:val="20"/>
        </w:rPr>
        <w:t>lotir</w:t>
      </w:r>
      <w:r w:rsidRPr="00953B86">
        <w:rPr>
          <w:rFonts w:ascii="Calibri" w:eastAsia="Calibri" w:hAnsi="Calibri" w:cs="Times New Roman"/>
          <w:sz w:val="20"/>
          <w:szCs w:val="20"/>
        </w:rPr>
        <w:t xml:space="preserve"> et autres autorisations administratives, définissent la conception générale de</w:t>
      </w:r>
      <w:r w:rsidR="00B34E9A">
        <w:rPr>
          <w:rFonts w:ascii="Calibri" w:eastAsia="Calibri" w:hAnsi="Calibri" w:cs="Times New Roman"/>
          <w:sz w:val="20"/>
          <w:szCs w:val="20"/>
        </w:rPr>
        <w:t>s</w:t>
      </w:r>
      <w:r w:rsidRPr="00953B86">
        <w:rPr>
          <w:rFonts w:ascii="Calibri" w:eastAsia="Calibri" w:hAnsi="Calibri" w:cs="Times New Roman"/>
          <w:sz w:val="20"/>
          <w:szCs w:val="20"/>
        </w:rPr>
        <w:t xml:space="preserve"> ouvrage</w:t>
      </w:r>
      <w:r w:rsidR="00B34E9A">
        <w:rPr>
          <w:rFonts w:ascii="Calibri" w:eastAsia="Calibri" w:hAnsi="Calibri" w:cs="Times New Roman"/>
          <w:sz w:val="20"/>
          <w:szCs w:val="20"/>
        </w:rPr>
        <w:t>s</w:t>
      </w:r>
      <w:r w:rsidRPr="00953B86">
        <w:rPr>
          <w:rFonts w:ascii="Calibri" w:eastAsia="Calibri" w:hAnsi="Calibri" w:cs="Times New Roman"/>
          <w:sz w:val="20"/>
          <w:szCs w:val="20"/>
        </w:rPr>
        <w:t>.</w:t>
      </w:r>
    </w:p>
    <w:p w14:paraId="4985D9AB" w14:textId="77777777" w:rsidR="00C30540" w:rsidRPr="00953B86" w:rsidRDefault="00C30540" w:rsidP="00C30540">
      <w:pPr>
        <w:spacing w:after="0" w:line="240" w:lineRule="auto"/>
        <w:jc w:val="both"/>
        <w:rPr>
          <w:rFonts w:ascii="Calibri" w:eastAsia="Calibri" w:hAnsi="Calibri" w:cs="Times New Roman"/>
          <w:sz w:val="20"/>
          <w:szCs w:val="20"/>
        </w:rPr>
      </w:pPr>
    </w:p>
    <w:p w14:paraId="2EFC3E8D" w14:textId="77777777"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Les études de projet ont pour objet de :</w:t>
      </w:r>
    </w:p>
    <w:p w14:paraId="1DF8815D" w14:textId="77777777" w:rsidR="00C30540" w:rsidRPr="00953B86" w:rsidRDefault="00C30540" w:rsidP="00C30540">
      <w:pPr>
        <w:spacing w:after="0" w:line="240" w:lineRule="auto"/>
        <w:jc w:val="both"/>
        <w:rPr>
          <w:rFonts w:ascii="Calibri" w:eastAsia="Calibri" w:hAnsi="Calibri" w:cs="Times New Roman"/>
          <w:sz w:val="20"/>
          <w:szCs w:val="20"/>
        </w:rPr>
      </w:pPr>
    </w:p>
    <w:p w14:paraId="618793F7" w14:textId="04650CAE" w:rsidR="00C30540" w:rsidRPr="00953B86" w:rsidRDefault="00C30540" w:rsidP="00C30540">
      <w:pPr>
        <w:numPr>
          <w:ilvl w:val="0"/>
          <w:numId w:val="76"/>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préciser la nature et les caractéristiques des matériaux ainsi que les conditions de leur mise en œuvre ;</w:t>
      </w:r>
    </w:p>
    <w:p w14:paraId="29445A00" w14:textId="77777777" w:rsidR="00C30540" w:rsidRPr="00953B86" w:rsidRDefault="00C30540" w:rsidP="00C30540">
      <w:pPr>
        <w:numPr>
          <w:ilvl w:val="0"/>
          <w:numId w:val="76"/>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déterminer l'implantation et l'encombrement de tous les éléments de structure et de tous les équipements techniques ;</w:t>
      </w:r>
    </w:p>
    <w:p w14:paraId="3E3D81B9" w14:textId="77777777" w:rsidR="00C30540" w:rsidRPr="00953B86" w:rsidRDefault="00C30540" w:rsidP="00C30540">
      <w:pPr>
        <w:numPr>
          <w:ilvl w:val="0"/>
          <w:numId w:val="76"/>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préciser les tracés des alimentations et évacuations de tous les fluides et, en fonction du mode de dévolution des travaux, coordonner les informations et contraintes nécessaires à l'organisation spatiale des ouvrages ;</w:t>
      </w:r>
    </w:p>
    <w:p w14:paraId="58A67A3C" w14:textId="77777777" w:rsidR="00C30540" w:rsidRPr="00953B86" w:rsidRDefault="00C30540" w:rsidP="00C30540">
      <w:pPr>
        <w:numPr>
          <w:ilvl w:val="0"/>
          <w:numId w:val="76"/>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décrire les ouvrages et établir les plans de repérage nécessaires à la compréhension du projet ;</w:t>
      </w:r>
    </w:p>
    <w:p w14:paraId="05AC3C72" w14:textId="77777777" w:rsidR="00C30540" w:rsidRPr="00953B86" w:rsidRDefault="00C30540" w:rsidP="00C30540">
      <w:pPr>
        <w:numPr>
          <w:ilvl w:val="0"/>
          <w:numId w:val="76"/>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établir un coût prévisionnel des travaux décomposés par corps d'état, sur la base d’un avant métré ;</w:t>
      </w:r>
    </w:p>
    <w:p w14:paraId="3B97A36D" w14:textId="77777777" w:rsidR="00C30540" w:rsidRPr="00953B86" w:rsidRDefault="00C30540" w:rsidP="00C30540">
      <w:pPr>
        <w:numPr>
          <w:ilvl w:val="0"/>
          <w:numId w:val="76"/>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 xml:space="preserve">permettre au </w:t>
      </w:r>
      <w:r>
        <w:rPr>
          <w:rFonts w:ascii="Calibri" w:eastAsia="Calibri" w:hAnsi="Calibri" w:cs="Times New Roman"/>
          <w:sz w:val="20"/>
          <w:szCs w:val="20"/>
        </w:rPr>
        <w:t>MO</w:t>
      </w:r>
      <w:r w:rsidRPr="00953B86">
        <w:rPr>
          <w:rFonts w:ascii="Calibri" w:eastAsia="Calibri" w:hAnsi="Calibri" w:cs="Times New Roman"/>
          <w:sz w:val="20"/>
          <w:szCs w:val="20"/>
        </w:rPr>
        <w:t>, au regard de cette évaluation, d'arrêter le coût prévisionnel de l'ouvrage et, par ailleurs, d'estimer les coûts de son exploitation ;</w:t>
      </w:r>
    </w:p>
    <w:p w14:paraId="43656769" w14:textId="77777777" w:rsidR="00C30540" w:rsidRDefault="00C30540" w:rsidP="00C30540">
      <w:pPr>
        <w:numPr>
          <w:ilvl w:val="0"/>
          <w:numId w:val="76"/>
        </w:numPr>
        <w:spacing w:after="0" w:line="240" w:lineRule="auto"/>
        <w:ind w:hanging="720"/>
        <w:jc w:val="both"/>
        <w:rPr>
          <w:rFonts w:ascii="Calibri" w:eastAsia="Calibri" w:hAnsi="Calibri" w:cs="Times New Roman"/>
          <w:sz w:val="20"/>
          <w:szCs w:val="20"/>
        </w:rPr>
      </w:pPr>
      <w:r w:rsidRPr="00953B86">
        <w:rPr>
          <w:rFonts w:ascii="Calibri" w:eastAsia="Calibri" w:hAnsi="Calibri" w:cs="Times New Roman"/>
          <w:sz w:val="20"/>
          <w:szCs w:val="20"/>
        </w:rPr>
        <w:t>déterminer le délai global de réalisation de l'ouvrage.</w:t>
      </w:r>
    </w:p>
    <w:p w14:paraId="243D06AE" w14:textId="77777777" w:rsidR="00C30540" w:rsidRDefault="00C30540" w:rsidP="00C30540">
      <w:pPr>
        <w:spacing w:after="0" w:line="240" w:lineRule="auto"/>
        <w:jc w:val="both"/>
        <w:rPr>
          <w:rFonts w:ascii="Calibri" w:eastAsia="Calibri" w:hAnsi="Calibri" w:cs="Times New Roman"/>
          <w:sz w:val="20"/>
          <w:szCs w:val="20"/>
        </w:rPr>
      </w:pPr>
    </w:p>
    <w:p w14:paraId="54360B64" w14:textId="6539462D" w:rsidR="00C30540" w:rsidRPr="00886609" w:rsidRDefault="00C30540" w:rsidP="00C30540">
      <w:pPr>
        <w:spacing w:after="0" w:line="240" w:lineRule="auto"/>
        <w:jc w:val="both"/>
        <w:rPr>
          <w:rFonts w:ascii="Calibri" w:eastAsia="Calibri" w:hAnsi="Calibri" w:cs="Times New Roman"/>
          <w:b/>
          <w:color w:val="000000" w:themeColor="text1"/>
          <w:sz w:val="20"/>
          <w:szCs w:val="20"/>
        </w:rPr>
      </w:pPr>
      <w:r w:rsidRPr="00886609">
        <w:rPr>
          <w:rFonts w:ascii="Calibri" w:eastAsia="Calibri" w:hAnsi="Calibri" w:cs="Times New Roman"/>
          <w:b/>
          <w:color w:val="000000" w:themeColor="text1"/>
          <w:sz w:val="20"/>
          <w:szCs w:val="20"/>
        </w:rPr>
        <w:t xml:space="preserve">Il est précisé que le MO signera la charte CHANTIER VERT pour cette opération. </w:t>
      </w:r>
      <w:r w:rsidR="003E4AF1">
        <w:rPr>
          <w:rFonts w:ascii="Calibri" w:eastAsia="Calibri" w:hAnsi="Calibri" w:cs="Times New Roman"/>
          <w:b/>
          <w:color w:val="000000" w:themeColor="text1"/>
          <w:sz w:val="20"/>
          <w:szCs w:val="20"/>
        </w:rPr>
        <w:t>Le MOE assistera le MO dans la mise en place et le suivi de cette charte avec la CCI.</w:t>
      </w:r>
    </w:p>
    <w:p w14:paraId="385FCE6D" w14:textId="77777777" w:rsidR="00C30540" w:rsidRPr="00953B86" w:rsidRDefault="00C30540" w:rsidP="00C30540">
      <w:pPr>
        <w:widowControl w:val="0"/>
        <w:spacing w:after="0" w:line="240" w:lineRule="auto"/>
        <w:jc w:val="both"/>
        <w:rPr>
          <w:rFonts w:ascii="Calibri" w:eastAsia="Calibri" w:hAnsi="Calibri" w:cs="Calibri"/>
          <w:b/>
          <w:color w:val="000000"/>
          <w:sz w:val="20"/>
          <w:szCs w:val="20"/>
        </w:rPr>
      </w:pPr>
    </w:p>
    <w:p w14:paraId="4E7EEFEF" w14:textId="77777777" w:rsidR="00C30540" w:rsidRPr="00953B86" w:rsidRDefault="00C30540" w:rsidP="00C30540">
      <w:pPr>
        <w:keepNext/>
        <w:overflowPunct w:val="0"/>
        <w:autoSpaceDE w:val="0"/>
        <w:autoSpaceDN w:val="0"/>
        <w:adjustRightInd w:val="0"/>
        <w:spacing w:after="0" w:line="240" w:lineRule="auto"/>
        <w:jc w:val="both"/>
        <w:textAlignment w:val="baseline"/>
        <w:outlineLvl w:val="3"/>
        <w:rPr>
          <w:rFonts w:ascii="Calibri" w:eastAsia="Times New Roman" w:hAnsi="Calibri" w:cs="Calibri"/>
          <w:b/>
          <w:i/>
          <w:color w:val="A6A6A6"/>
          <w:sz w:val="20"/>
          <w:szCs w:val="20"/>
          <w:lang w:eastAsia="fr-FR"/>
        </w:rPr>
      </w:pPr>
      <w:bookmarkStart w:id="93" w:name="_Toc83652044"/>
      <w:bookmarkStart w:id="94" w:name="_Toc227756183"/>
      <w:r w:rsidRPr="00953B86">
        <w:rPr>
          <w:rFonts w:ascii="Calibri" w:eastAsia="Times New Roman" w:hAnsi="Calibri" w:cs="Calibri"/>
          <w:b/>
          <w:color w:val="A6A6A6"/>
          <w:sz w:val="20"/>
          <w:szCs w:val="20"/>
          <w:lang w:eastAsia="fr-FR"/>
        </w:rPr>
        <w:t>4.3.4.2 Pièces et prestations à fournir</w:t>
      </w:r>
      <w:r w:rsidRPr="00953B86">
        <w:rPr>
          <w:rFonts w:ascii="Calibri" w:eastAsia="Times New Roman" w:hAnsi="Calibri" w:cs="Calibri"/>
          <w:b/>
          <w:i/>
          <w:color w:val="A6A6A6"/>
          <w:sz w:val="20"/>
          <w:szCs w:val="20"/>
          <w:lang w:eastAsia="fr-FR"/>
        </w:rPr>
        <w:t xml:space="preserve"> a minima</w:t>
      </w:r>
      <w:bookmarkEnd w:id="93"/>
      <w:bookmarkEnd w:id="94"/>
    </w:p>
    <w:p w14:paraId="76C77079" w14:textId="77777777" w:rsidR="00C30540" w:rsidRPr="00953B86" w:rsidRDefault="00C30540" w:rsidP="00C30540">
      <w:pPr>
        <w:spacing w:after="0" w:line="240" w:lineRule="auto"/>
        <w:jc w:val="both"/>
        <w:rPr>
          <w:rFonts w:ascii="Calibri" w:eastAsia="Calibri" w:hAnsi="Calibri" w:cs="Times New Roman"/>
          <w:lang w:eastAsia="fr-FR"/>
        </w:rPr>
      </w:pPr>
    </w:p>
    <w:p w14:paraId="5C32CB31" w14:textId="77777777" w:rsidR="00C30540" w:rsidRPr="00953B86" w:rsidRDefault="00C30540" w:rsidP="00C30540">
      <w:pPr>
        <w:numPr>
          <w:ilvl w:val="0"/>
          <w:numId w:val="11"/>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Projet :</w:t>
      </w:r>
    </w:p>
    <w:p w14:paraId="23A9ECBF" w14:textId="77777777" w:rsidR="00C30540" w:rsidRDefault="00C30540" w:rsidP="00C30540">
      <w:pPr>
        <w:spacing w:after="0" w:line="240" w:lineRule="auto"/>
        <w:jc w:val="both"/>
        <w:rPr>
          <w:rFonts w:ascii="Calibri" w:eastAsia="Calibri" w:hAnsi="Calibri" w:cs="Times New Roman"/>
          <w:b/>
          <w:sz w:val="20"/>
          <w:szCs w:val="20"/>
        </w:rPr>
      </w:pPr>
      <w:r w:rsidRPr="00953B86">
        <w:rPr>
          <w:rFonts w:ascii="Calibri" w:eastAsia="Calibri" w:hAnsi="Calibri" w:cs="Times New Roman"/>
          <w:b/>
          <w:sz w:val="20"/>
          <w:szCs w:val="20"/>
        </w:rPr>
        <w:t>Documents graphiques</w:t>
      </w:r>
    </w:p>
    <w:p w14:paraId="48EC1BFA" w14:textId="4E9CECC7" w:rsidR="00C30540" w:rsidRPr="000E3124" w:rsidRDefault="00C30540" w:rsidP="00C30540">
      <w:pPr>
        <w:spacing w:after="0" w:line="240" w:lineRule="auto"/>
        <w:jc w:val="both"/>
        <w:rPr>
          <w:rFonts w:ascii="Calibri" w:eastAsia="Calibri" w:hAnsi="Calibri" w:cs="Times New Roman"/>
          <w:sz w:val="20"/>
          <w:szCs w:val="20"/>
        </w:rPr>
      </w:pPr>
      <w:r w:rsidRPr="000E3124">
        <w:rPr>
          <w:rFonts w:ascii="Calibri" w:eastAsia="Calibri" w:hAnsi="Calibri" w:cs="Times New Roman"/>
          <w:sz w:val="20"/>
          <w:szCs w:val="20"/>
        </w:rPr>
        <w:t>Les plans</w:t>
      </w:r>
      <w:r>
        <w:rPr>
          <w:rFonts w:ascii="Calibri" w:eastAsia="Calibri" w:hAnsi="Calibri" w:cs="Times New Roman"/>
          <w:sz w:val="20"/>
          <w:szCs w:val="20"/>
        </w:rPr>
        <w:t xml:space="preserve"> du </w:t>
      </w:r>
      <w:r w:rsidR="003A3D2F">
        <w:rPr>
          <w:rFonts w:ascii="Calibri" w:eastAsia="Calibri" w:hAnsi="Calibri" w:cs="Times New Roman"/>
          <w:sz w:val="20"/>
          <w:szCs w:val="20"/>
        </w:rPr>
        <w:t>p</w:t>
      </w:r>
      <w:r>
        <w:rPr>
          <w:rFonts w:ascii="Calibri" w:eastAsia="Calibri" w:hAnsi="Calibri" w:cs="Times New Roman"/>
          <w:sz w:val="20"/>
          <w:szCs w:val="20"/>
        </w:rPr>
        <w:t>rojet seront ceux de la phase APD complétés par les Plans d’Exécution des Ouvrages nécessaires à l’établissement d’un prix correct par l’entreprise. Tous les autres plans nécessaires à la bonne compréhension du dossier et à l’entreprise pour la remise de son offre font partie de la mission de maîtrise d’œuvre.</w:t>
      </w:r>
    </w:p>
    <w:p w14:paraId="24FA0F54" w14:textId="77777777" w:rsidR="00C30540" w:rsidRPr="00953B86" w:rsidRDefault="00C30540" w:rsidP="00C30540">
      <w:pPr>
        <w:numPr>
          <w:ilvl w:val="0"/>
          <w:numId w:val="33"/>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plan masse ;</w:t>
      </w:r>
    </w:p>
    <w:p w14:paraId="0BB80167" w14:textId="77777777" w:rsidR="00C30540" w:rsidRPr="00953B86" w:rsidRDefault="00C30540" w:rsidP="00C30540">
      <w:pPr>
        <w:numPr>
          <w:ilvl w:val="0"/>
          <w:numId w:val="33"/>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Calibri" w:hAnsi="Calibri" w:cs="Calibri"/>
          <w:color w:val="000000"/>
          <w:sz w:val="20"/>
          <w:szCs w:val="20"/>
        </w:rPr>
        <w:t>Plans d’exécution pour les VRD e</w:t>
      </w:r>
      <w:r>
        <w:rPr>
          <w:rFonts w:ascii="Calibri" w:eastAsia="Calibri" w:hAnsi="Calibri" w:cs="Calibri"/>
          <w:color w:val="000000"/>
          <w:sz w:val="20"/>
          <w:szCs w:val="20"/>
        </w:rPr>
        <w:t>xécutés en totalité et comprena</w:t>
      </w:r>
      <w:r w:rsidRPr="00953B86">
        <w:rPr>
          <w:rFonts w:ascii="Calibri" w:eastAsia="Calibri" w:hAnsi="Calibri" w:cs="Calibri"/>
          <w:color w:val="000000"/>
          <w:sz w:val="20"/>
          <w:szCs w:val="20"/>
        </w:rPr>
        <w:t>nt au minimum :</w:t>
      </w:r>
    </w:p>
    <w:p w14:paraId="2D1A95B3" w14:textId="0386AE99" w:rsidR="00C30540" w:rsidRPr="003A3D2F" w:rsidRDefault="00C30540" w:rsidP="00886609">
      <w:pPr>
        <w:numPr>
          <w:ilvl w:val="0"/>
          <w:numId w:val="33"/>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 xml:space="preserve">Les plans d’exécution </w:t>
      </w:r>
      <w:r w:rsidR="003A3D2F" w:rsidRPr="00953B86">
        <w:rPr>
          <w:rFonts w:ascii="Calibri" w:eastAsia="Times New Roman" w:hAnsi="Calibri" w:cs="HelveticaNeue-Thin"/>
          <w:sz w:val="20"/>
          <w:szCs w:val="20"/>
        </w:rPr>
        <w:t xml:space="preserve">des ouvrages, </w:t>
      </w:r>
      <w:r w:rsidRPr="00953B86">
        <w:rPr>
          <w:rFonts w:ascii="Calibri" w:eastAsia="Times New Roman" w:hAnsi="Calibri" w:cs="HelveticaNeue-Thin"/>
          <w:sz w:val="20"/>
          <w:szCs w:val="20"/>
        </w:rPr>
        <w:t>pour l’ensemble des travaux de terrassements, VRD, infrastructures</w:t>
      </w:r>
      <w:r>
        <w:rPr>
          <w:rFonts w:ascii="Calibri" w:eastAsia="Times New Roman" w:hAnsi="Calibri" w:cs="HelveticaNeue-Thin"/>
          <w:sz w:val="20"/>
          <w:szCs w:val="20"/>
        </w:rPr>
        <w:t xml:space="preserve">, </w:t>
      </w:r>
      <w:r w:rsidR="003A3D2F">
        <w:rPr>
          <w:rFonts w:ascii="Calibri" w:eastAsia="Times New Roman" w:hAnsi="Calibri" w:cs="HelveticaNeue-Thin"/>
          <w:sz w:val="20"/>
          <w:szCs w:val="20"/>
        </w:rPr>
        <w:t>les</w:t>
      </w:r>
      <w:r w:rsidR="003A3D2F" w:rsidRPr="00953B86">
        <w:rPr>
          <w:rFonts w:ascii="Calibri" w:eastAsia="Times New Roman" w:hAnsi="Calibri" w:cs="HelveticaNeue-Thin"/>
          <w:sz w:val="20"/>
          <w:szCs w:val="20"/>
        </w:rPr>
        <w:t xml:space="preserve"> principaux diamètres, dimensionnement et niveaux</w:t>
      </w:r>
      <w:r w:rsidR="003A3D2F">
        <w:rPr>
          <w:rFonts w:ascii="Calibri" w:eastAsia="Times New Roman" w:hAnsi="Calibri" w:cs="HelveticaNeue-Thin"/>
          <w:sz w:val="20"/>
          <w:szCs w:val="20"/>
        </w:rPr>
        <w:t xml:space="preserve">, </w:t>
      </w:r>
      <w:r w:rsidRPr="003A3D2F">
        <w:rPr>
          <w:rFonts w:ascii="Calibri" w:eastAsia="Times New Roman" w:hAnsi="Calibri" w:cs="HelveticaNeue-Thin"/>
          <w:sz w:val="20"/>
          <w:szCs w:val="20"/>
        </w:rPr>
        <w:t xml:space="preserve">revêtements des sols, </w:t>
      </w:r>
      <w:r w:rsidR="003A3D2F">
        <w:rPr>
          <w:rFonts w:ascii="Calibri" w:eastAsia="Times New Roman" w:hAnsi="Calibri" w:cs="HelveticaNeue-Thin"/>
          <w:sz w:val="20"/>
          <w:szCs w:val="20"/>
        </w:rPr>
        <w:t xml:space="preserve">les </w:t>
      </w:r>
      <w:r w:rsidRPr="003A3D2F">
        <w:rPr>
          <w:rFonts w:ascii="Calibri" w:eastAsia="Times New Roman" w:hAnsi="Calibri" w:cs="HelveticaNeue-Thin"/>
          <w:sz w:val="20"/>
          <w:szCs w:val="20"/>
        </w:rPr>
        <w:t>plantations, etc</w:t>
      </w:r>
      <w:r w:rsidR="003A3D2F">
        <w:rPr>
          <w:rFonts w:ascii="Calibri" w:eastAsia="Times New Roman" w:hAnsi="Calibri" w:cs="HelveticaNeue-Thin"/>
          <w:sz w:val="20"/>
          <w:szCs w:val="20"/>
        </w:rPr>
        <w:t>,</w:t>
      </w:r>
      <w:r w:rsidR="003A3D2F" w:rsidRPr="003A3D2F">
        <w:rPr>
          <w:rFonts w:ascii="Calibri" w:eastAsia="Times New Roman" w:hAnsi="Calibri" w:cs="HelveticaNeue-Thin"/>
          <w:sz w:val="20"/>
          <w:szCs w:val="20"/>
        </w:rPr>
        <w:t xml:space="preserve"> </w:t>
      </w:r>
      <w:r w:rsidR="003A3D2F" w:rsidRPr="00953B86">
        <w:rPr>
          <w:rFonts w:ascii="Calibri" w:eastAsia="Times New Roman" w:hAnsi="Calibri" w:cs="HelveticaNeue-Thin"/>
          <w:sz w:val="20"/>
          <w:szCs w:val="20"/>
        </w:rPr>
        <w:t>accompagnés de leurs nomenclatures et d’éventuelles instructions techniques : ces plans définissent sans ambiguïté, concurremment avec les CCTP les travaux des divers corps d’état</w:t>
      </w:r>
    </w:p>
    <w:p w14:paraId="0EF466DC" w14:textId="77777777" w:rsidR="00C30540" w:rsidRPr="00822C4C" w:rsidRDefault="00C30540" w:rsidP="00C30540">
      <w:pPr>
        <w:widowControl w:val="0"/>
        <w:numPr>
          <w:ilvl w:val="0"/>
          <w:numId w:val="33"/>
        </w:numPr>
        <w:spacing w:after="100" w:afterAutospacing="1" w:line="240" w:lineRule="auto"/>
        <w:ind w:hanging="720"/>
        <w:jc w:val="both"/>
        <w:rPr>
          <w:rFonts w:cstheme="minorHAnsi"/>
          <w:sz w:val="20"/>
          <w:szCs w:val="20"/>
        </w:rPr>
      </w:pPr>
      <w:r w:rsidRPr="00822C4C">
        <w:rPr>
          <w:rFonts w:cstheme="minorHAnsi"/>
          <w:sz w:val="20"/>
          <w:szCs w:val="20"/>
        </w:rPr>
        <w:t>les schémas fonctionnels, notes techniques et de calculs dont l'établissement précède et commande celui des plans d'exécution ;</w:t>
      </w:r>
    </w:p>
    <w:p w14:paraId="511ACE14" w14:textId="77777777" w:rsidR="00C30540" w:rsidRPr="00953B86" w:rsidRDefault="00C30540" w:rsidP="00C30540">
      <w:pPr>
        <w:numPr>
          <w:ilvl w:val="0"/>
          <w:numId w:val="33"/>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lorsque l’encombrement des réseaux le justifie, des coupes de coordination spatiale garantissant la cohérence d'implantation et de croisement des réseaux de fluides ;</w:t>
      </w:r>
    </w:p>
    <w:p w14:paraId="0C60AC09" w14:textId="5115099B" w:rsidR="00C30540" w:rsidRDefault="00C30540" w:rsidP="00C30540">
      <w:pPr>
        <w:numPr>
          <w:ilvl w:val="0"/>
          <w:numId w:val="33"/>
        </w:numPr>
        <w:autoSpaceDE w:val="0"/>
        <w:autoSpaceDN w:val="0"/>
        <w:adjustRightInd w:val="0"/>
        <w:spacing w:after="0" w:line="240" w:lineRule="auto"/>
        <w:ind w:left="0" w:firstLine="0"/>
        <w:jc w:val="both"/>
        <w:rPr>
          <w:rFonts w:ascii="Calibri" w:eastAsia="Times New Roman" w:hAnsi="Calibri" w:cs="HelveticaNeue-Thin"/>
          <w:sz w:val="20"/>
          <w:szCs w:val="20"/>
        </w:rPr>
      </w:pPr>
      <w:r w:rsidRPr="00145E4C">
        <w:rPr>
          <w:rFonts w:ascii="Calibri" w:eastAsia="Times New Roman" w:hAnsi="Calibri" w:cs="HelveticaNeue-Thin"/>
          <w:sz w:val="20"/>
          <w:szCs w:val="20"/>
        </w:rPr>
        <w:t>plan de principe d'installation et d'accès de chantier</w:t>
      </w:r>
      <w:r w:rsidR="003E4AF1">
        <w:rPr>
          <w:rFonts w:ascii="Calibri" w:eastAsia="Times New Roman" w:hAnsi="Calibri" w:cs="HelveticaNeue-Thin"/>
          <w:sz w:val="20"/>
          <w:szCs w:val="20"/>
        </w:rPr>
        <w:t> ;</w:t>
      </w:r>
    </w:p>
    <w:p w14:paraId="2F1E722D" w14:textId="7BB64817" w:rsidR="003E4AF1" w:rsidRPr="00145E4C" w:rsidRDefault="003E4AF1" w:rsidP="00C30540">
      <w:pPr>
        <w:numPr>
          <w:ilvl w:val="0"/>
          <w:numId w:val="33"/>
        </w:numPr>
        <w:autoSpaceDE w:val="0"/>
        <w:autoSpaceDN w:val="0"/>
        <w:adjustRightInd w:val="0"/>
        <w:spacing w:after="0" w:line="240" w:lineRule="auto"/>
        <w:ind w:left="0" w:firstLine="0"/>
        <w:jc w:val="both"/>
        <w:rPr>
          <w:rFonts w:ascii="Calibri" w:eastAsia="Times New Roman" w:hAnsi="Calibri" w:cs="HelveticaNeue-Thin"/>
          <w:sz w:val="20"/>
          <w:szCs w:val="20"/>
        </w:rPr>
      </w:pPr>
      <w:r>
        <w:rPr>
          <w:rFonts w:ascii="Calibri" w:eastAsia="Times New Roman" w:hAnsi="Calibri" w:cs="HelveticaNeue-Thin"/>
          <w:sz w:val="20"/>
          <w:szCs w:val="20"/>
        </w:rPr>
        <w:t>plans de phasage des travaux le cas échéant.</w:t>
      </w:r>
    </w:p>
    <w:p w14:paraId="73B495C8" w14:textId="77777777" w:rsidR="00C30540" w:rsidRPr="00953B86" w:rsidRDefault="00C30540" w:rsidP="00C30540">
      <w:pPr>
        <w:autoSpaceDE w:val="0"/>
        <w:autoSpaceDN w:val="0"/>
        <w:adjustRightInd w:val="0"/>
        <w:spacing w:after="0" w:line="240" w:lineRule="auto"/>
        <w:jc w:val="both"/>
        <w:rPr>
          <w:rFonts w:ascii="Calibri" w:eastAsia="Times New Roman" w:hAnsi="Calibri" w:cs="HelveticaNeue-Thin"/>
          <w:sz w:val="20"/>
          <w:szCs w:val="20"/>
        </w:rPr>
      </w:pPr>
    </w:p>
    <w:p w14:paraId="71E3028E" w14:textId="77777777" w:rsidR="00C30540" w:rsidRPr="00953B86" w:rsidRDefault="00C30540" w:rsidP="00C30540">
      <w:pPr>
        <w:spacing w:after="0" w:line="240" w:lineRule="auto"/>
        <w:jc w:val="both"/>
        <w:rPr>
          <w:rFonts w:ascii="Calibri" w:eastAsia="Calibri" w:hAnsi="Calibri" w:cs="Times New Roman"/>
          <w:b/>
          <w:sz w:val="20"/>
          <w:szCs w:val="20"/>
        </w:rPr>
      </w:pPr>
      <w:r w:rsidRPr="00953B86">
        <w:rPr>
          <w:rFonts w:ascii="Calibri" w:eastAsia="Calibri" w:hAnsi="Calibri" w:cs="Times New Roman"/>
          <w:b/>
          <w:sz w:val="20"/>
          <w:szCs w:val="20"/>
        </w:rPr>
        <w:t>Documents écrits</w:t>
      </w:r>
    </w:p>
    <w:p w14:paraId="2CE5E6D1" w14:textId="77777777" w:rsidR="00C30540" w:rsidRPr="00953B86" w:rsidRDefault="00C30540" w:rsidP="00C30540">
      <w:pPr>
        <w:numPr>
          <w:ilvl w:val="0"/>
          <w:numId w:val="34"/>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rédaction des cahiers des clauses techniques particulières (CCTP) définissant les exigences qualitatives et fonctionnelles, la nature et les caractéristiques des ouvrages et des matériaux, les contraintes générales de mise en œuvre, les conditions d'essais et d’épreuves, fixant les limites de prestations entre les différents lots ;</w:t>
      </w:r>
    </w:p>
    <w:p w14:paraId="0AD4A2B1" w14:textId="77777777" w:rsidR="00C30540" w:rsidRDefault="00C30540" w:rsidP="00C30540">
      <w:pPr>
        <w:numPr>
          <w:ilvl w:val="0"/>
          <w:numId w:val="34"/>
        </w:numPr>
        <w:autoSpaceDE w:val="0"/>
        <w:autoSpaceDN w:val="0"/>
        <w:adjustRightInd w:val="0"/>
        <w:spacing w:after="0" w:line="240" w:lineRule="auto"/>
        <w:ind w:left="0" w:firstLine="0"/>
        <w:jc w:val="both"/>
        <w:rPr>
          <w:rFonts w:ascii="Calibri" w:eastAsia="Times New Roman" w:hAnsi="Calibri" w:cs="HelveticaNeue-Thin"/>
          <w:sz w:val="20"/>
          <w:szCs w:val="20"/>
        </w:rPr>
      </w:pPr>
      <w:r w:rsidRPr="00953B86">
        <w:rPr>
          <w:rFonts w:ascii="Calibri" w:eastAsia="Times New Roman" w:hAnsi="Calibri" w:cs="HelveticaNeue-Thin"/>
          <w:sz w:val="20"/>
          <w:szCs w:val="20"/>
        </w:rPr>
        <w:t>notices définitives décrivant les dispositions prises en termes d’hygiène, de sécurité incendie, d’accessibilité;</w:t>
      </w:r>
    </w:p>
    <w:p w14:paraId="1A720DB6" w14:textId="749381AD" w:rsidR="00C30540" w:rsidRPr="00953B86" w:rsidRDefault="00C30540" w:rsidP="00C30540">
      <w:pPr>
        <w:numPr>
          <w:ilvl w:val="0"/>
          <w:numId w:val="34"/>
        </w:numPr>
        <w:autoSpaceDE w:val="0"/>
        <w:autoSpaceDN w:val="0"/>
        <w:adjustRightInd w:val="0"/>
        <w:spacing w:after="0" w:line="240" w:lineRule="auto"/>
        <w:ind w:left="0" w:firstLine="0"/>
        <w:jc w:val="both"/>
        <w:rPr>
          <w:rFonts w:ascii="Calibri" w:eastAsia="Times New Roman" w:hAnsi="Calibri" w:cs="HelveticaNeue-Thin"/>
          <w:sz w:val="20"/>
          <w:szCs w:val="20"/>
        </w:rPr>
      </w:pPr>
      <w:r>
        <w:rPr>
          <w:rFonts w:ascii="Calibri" w:eastAsia="Times New Roman" w:hAnsi="Calibri" w:cs="HelveticaNeue-Thin"/>
          <w:sz w:val="20"/>
          <w:szCs w:val="20"/>
        </w:rPr>
        <w:t>devis quantitatifs énumérant les diverses unités d’œuvre employées et indiquant les quantités néce</w:t>
      </w:r>
      <w:r w:rsidR="00284F13">
        <w:rPr>
          <w:rFonts w:ascii="Calibri" w:eastAsia="Times New Roman" w:hAnsi="Calibri" w:cs="HelveticaNeue-Thin"/>
          <w:sz w:val="20"/>
          <w:szCs w:val="20"/>
        </w:rPr>
        <w:t>s</w:t>
      </w:r>
      <w:r>
        <w:rPr>
          <w:rFonts w:ascii="Calibri" w:eastAsia="Times New Roman" w:hAnsi="Calibri" w:cs="HelveticaNeue-Thin"/>
          <w:sz w:val="20"/>
          <w:szCs w:val="20"/>
        </w:rPr>
        <w:t>saire</w:t>
      </w:r>
      <w:r w:rsidR="00284F13">
        <w:rPr>
          <w:rFonts w:ascii="Calibri" w:eastAsia="Times New Roman" w:hAnsi="Calibri" w:cs="HelveticaNeue-Thin"/>
          <w:sz w:val="20"/>
          <w:szCs w:val="20"/>
        </w:rPr>
        <w:t>s</w:t>
      </w:r>
      <w:r>
        <w:rPr>
          <w:rFonts w:ascii="Calibri" w:eastAsia="Times New Roman" w:hAnsi="Calibri" w:cs="HelveticaNeue-Thin"/>
          <w:sz w:val="20"/>
          <w:szCs w:val="20"/>
        </w:rPr>
        <w:t xml:space="preserve"> de chacune d’elles ;</w:t>
      </w:r>
    </w:p>
    <w:p w14:paraId="2484B571" w14:textId="7AA9E704" w:rsidR="00C30540" w:rsidRDefault="00284F13" w:rsidP="00C30540">
      <w:pPr>
        <w:numPr>
          <w:ilvl w:val="0"/>
          <w:numId w:val="34"/>
        </w:numPr>
        <w:autoSpaceDE w:val="0"/>
        <w:autoSpaceDN w:val="0"/>
        <w:adjustRightInd w:val="0"/>
        <w:spacing w:after="0" w:line="240" w:lineRule="auto"/>
        <w:ind w:left="0" w:firstLine="0"/>
        <w:jc w:val="both"/>
        <w:rPr>
          <w:rFonts w:ascii="Calibri" w:eastAsia="Times New Roman" w:hAnsi="Calibri" w:cs="HelveticaNeue-Thin"/>
          <w:sz w:val="20"/>
          <w:szCs w:val="20"/>
        </w:rPr>
      </w:pPr>
      <w:r>
        <w:rPr>
          <w:rFonts w:ascii="Calibri" w:eastAsia="Times New Roman" w:hAnsi="Calibri" w:cs="HelveticaNeue-Thin"/>
          <w:sz w:val="20"/>
          <w:szCs w:val="20"/>
        </w:rPr>
        <w:t xml:space="preserve">les </w:t>
      </w:r>
      <w:r w:rsidR="00C30540" w:rsidRPr="00953B86">
        <w:rPr>
          <w:rFonts w:ascii="Calibri" w:eastAsia="Times New Roman" w:hAnsi="Calibri" w:cs="HelveticaNeue-Thin"/>
          <w:sz w:val="20"/>
          <w:szCs w:val="20"/>
        </w:rPr>
        <w:t xml:space="preserve">tableaux de surfaces détaillées </w:t>
      </w:r>
      <w:r w:rsidR="00C30540">
        <w:rPr>
          <w:rFonts w:ascii="Calibri" w:eastAsia="Times New Roman" w:hAnsi="Calibri" w:cs="HelveticaNeue-Thin"/>
          <w:sz w:val="20"/>
          <w:szCs w:val="20"/>
        </w:rPr>
        <w:t xml:space="preserve">des parcelles </w:t>
      </w:r>
      <w:r w:rsidR="00C30540" w:rsidRPr="00953B86">
        <w:rPr>
          <w:rFonts w:ascii="Calibri" w:eastAsia="Times New Roman" w:hAnsi="Calibri" w:cs="HelveticaNeue-Thin"/>
          <w:sz w:val="20"/>
          <w:szCs w:val="20"/>
        </w:rPr>
        <w:t>mis à jo</w:t>
      </w:r>
      <w:r w:rsidR="00C30540">
        <w:rPr>
          <w:rFonts w:ascii="Calibri" w:eastAsia="Times New Roman" w:hAnsi="Calibri" w:cs="HelveticaNeue-Thin"/>
          <w:sz w:val="20"/>
          <w:szCs w:val="20"/>
        </w:rPr>
        <w:t>ur ;</w:t>
      </w:r>
    </w:p>
    <w:p w14:paraId="12317DFB" w14:textId="2584F869" w:rsidR="00C30540" w:rsidRPr="00953B86" w:rsidRDefault="00284F13" w:rsidP="00C30540">
      <w:pPr>
        <w:numPr>
          <w:ilvl w:val="0"/>
          <w:numId w:val="34"/>
        </w:numPr>
        <w:autoSpaceDE w:val="0"/>
        <w:autoSpaceDN w:val="0"/>
        <w:adjustRightInd w:val="0"/>
        <w:spacing w:after="0" w:line="240" w:lineRule="auto"/>
        <w:ind w:left="0" w:firstLine="0"/>
        <w:jc w:val="both"/>
        <w:rPr>
          <w:rFonts w:ascii="Calibri" w:eastAsia="Times New Roman" w:hAnsi="Calibri" w:cs="HelveticaNeue-Thin"/>
          <w:sz w:val="20"/>
          <w:szCs w:val="20"/>
        </w:rPr>
      </w:pPr>
      <w:r>
        <w:rPr>
          <w:rFonts w:ascii="Calibri" w:eastAsia="Times New Roman" w:hAnsi="Calibri" w:cs="HelveticaNeue-Thin"/>
          <w:sz w:val="20"/>
          <w:szCs w:val="20"/>
        </w:rPr>
        <w:t>le p</w:t>
      </w:r>
      <w:r w:rsidR="00C30540">
        <w:rPr>
          <w:rFonts w:ascii="Calibri" w:eastAsia="Times New Roman" w:hAnsi="Calibri" w:cs="HelveticaNeue-Thin"/>
          <w:sz w:val="20"/>
          <w:szCs w:val="20"/>
        </w:rPr>
        <w:t>lanning prévisionnel des travaux.</w:t>
      </w:r>
    </w:p>
    <w:p w14:paraId="0FBAB611" w14:textId="77777777" w:rsidR="00C30540" w:rsidRPr="00953B86" w:rsidRDefault="00C30540" w:rsidP="00C30540">
      <w:pPr>
        <w:widowControl w:val="0"/>
        <w:spacing w:after="0" w:line="240" w:lineRule="auto"/>
        <w:jc w:val="both"/>
        <w:rPr>
          <w:rFonts w:ascii="Calibri" w:eastAsia="Calibri" w:hAnsi="Calibri" w:cs="Calibri"/>
          <w:b/>
          <w:color w:val="000000"/>
          <w:sz w:val="20"/>
          <w:szCs w:val="20"/>
        </w:rPr>
      </w:pPr>
    </w:p>
    <w:p w14:paraId="08E76047" w14:textId="77777777" w:rsidR="00C30540" w:rsidRPr="00953B86" w:rsidRDefault="00C30540" w:rsidP="00C30540">
      <w:pPr>
        <w:numPr>
          <w:ilvl w:val="0"/>
          <w:numId w:val="11"/>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Administratif :</w:t>
      </w:r>
    </w:p>
    <w:p w14:paraId="2F653CD1" w14:textId="77777777" w:rsidR="00C30540" w:rsidRPr="00953B86" w:rsidRDefault="00C30540" w:rsidP="00C30540">
      <w:pPr>
        <w:spacing w:after="0" w:line="240" w:lineRule="auto"/>
        <w:jc w:val="both"/>
        <w:rPr>
          <w:rFonts w:ascii="Calibri" w:eastAsia="Calibri" w:hAnsi="Calibri" w:cs="Times New Roman"/>
          <w:b/>
          <w:sz w:val="20"/>
          <w:szCs w:val="20"/>
        </w:rPr>
      </w:pPr>
      <w:r w:rsidRPr="00953B86">
        <w:rPr>
          <w:rFonts w:ascii="Calibri" w:eastAsia="Calibri" w:hAnsi="Calibri" w:cs="Times New Roman"/>
          <w:b/>
          <w:sz w:val="20"/>
          <w:szCs w:val="20"/>
        </w:rPr>
        <w:lastRenderedPageBreak/>
        <w:t>Etablissement de la liste des pièces nécessaires à la consultation</w:t>
      </w:r>
    </w:p>
    <w:p w14:paraId="59DADA2B" w14:textId="77777777"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 MOE établit la liste des pièces écrites et graphiques nécessaires à la passation des marchés. Cette liste exhaustive répertorie les documents élaborés par le </w:t>
      </w:r>
      <w:r>
        <w:rPr>
          <w:rFonts w:ascii="Calibri" w:eastAsia="Calibri" w:hAnsi="Calibri" w:cs="Times New Roman"/>
          <w:sz w:val="20"/>
          <w:szCs w:val="20"/>
        </w:rPr>
        <w:t>MO</w:t>
      </w:r>
      <w:r w:rsidRPr="00953B86">
        <w:rPr>
          <w:rFonts w:ascii="Calibri" w:eastAsia="Calibri" w:hAnsi="Calibri" w:cs="Times New Roman"/>
          <w:sz w:val="20"/>
          <w:szCs w:val="20"/>
        </w:rPr>
        <w:t>, le MOE et les autres intervenants de l’opération, en précisant le cas échéant leur ordre de priorité contractuelle.</w:t>
      </w:r>
    </w:p>
    <w:p w14:paraId="3BF07EF6" w14:textId="77777777" w:rsidR="00C30540" w:rsidRPr="00953B86" w:rsidRDefault="00C30540" w:rsidP="00C30540">
      <w:pPr>
        <w:spacing w:after="0" w:line="240" w:lineRule="auto"/>
        <w:jc w:val="both"/>
        <w:rPr>
          <w:rFonts w:ascii="Calibri" w:eastAsia="Calibri" w:hAnsi="Calibri" w:cs="Times New Roman"/>
          <w:b/>
          <w:sz w:val="20"/>
          <w:szCs w:val="20"/>
        </w:rPr>
      </w:pPr>
    </w:p>
    <w:p w14:paraId="144366F5" w14:textId="77777777" w:rsidR="00C30540" w:rsidRPr="00953B86" w:rsidRDefault="00C30540" w:rsidP="00C30540">
      <w:pPr>
        <w:spacing w:after="0" w:line="240" w:lineRule="auto"/>
        <w:jc w:val="both"/>
        <w:rPr>
          <w:rFonts w:ascii="Calibri" w:eastAsia="Calibri" w:hAnsi="Calibri" w:cs="Times New Roman"/>
          <w:b/>
          <w:sz w:val="20"/>
          <w:szCs w:val="20"/>
        </w:rPr>
      </w:pPr>
      <w:r w:rsidRPr="00953B86">
        <w:rPr>
          <w:rFonts w:ascii="Calibri" w:eastAsia="Calibri" w:hAnsi="Calibri" w:cs="Times New Roman"/>
          <w:b/>
          <w:sz w:val="20"/>
          <w:szCs w:val="20"/>
        </w:rPr>
        <w:t>Elaboration du dossier de consultation des entreprises</w:t>
      </w:r>
    </w:p>
    <w:p w14:paraId="78D17255" w14:textId="77777777"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 DCE est élaboré en fonction du choix opéré par le </w:t>
      </w:r>
      <w:r>
        <w:rPr>
          <w:rFonts w:ascii="Calibri" w:eastAsia="Calibri" w:hAnsi="Calibri" w:cs="Times New Roman"/>
          <w:sz w:val="20"/>
          <w:szCs w:val="20"/>
        </w:rPr>
        <w:t>MO</w:t>
      </w:r>
      <w:r w:rsidRPr="00953B86">
        <w:rPr>
          <w:rFonts w:ascii="Calibri" w:eastAsia="Calibri" w:hAnsi="Calibri" w:cs="Times New Roman"/>
          <w:sz w:val="20"/>
          <w:szCs w:val="20"/>
        </w:rPr>
        <w:t xml:space="preserve"> sur le mode de dévolution des marchés de travaux (lots séparés ou entreprises générales).</w:t>
      </w:r>
    </w:p>
    <w:p w14:paraId="161C22F7" w14:textId="77777777" w:rsidR="00C30540" w:rsidRPr="00953B86" w:rsidRDefault="00C30540" w:rsidP="00C30540">
      <w:pPr>
        <w:spacing w:after="0" w:line="240" w:lineRule="auto"/>
        <w:jc w:val="both"/>
        <w:rPr>
          <w:rFonts w:ascii="Calibri" w:eastAsia="Calibri" w:hAnsi="Calibri" w:cs="Times New Roman"/>
          <w:sz w:val="20"/>
          <w:szCs w:val="20"/>
        </w:rPr>
      </w:pPr>
    </w:p>
    <w:p w14:paraId="5076096A" w14:textId="77777777"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 </w:t>
      </w:r>
      <w:r>
        <w:rPr>
          <w:rFonts w:ascii="Calibri" w:eastAsia="Calibri" w:hAnsi="Calibri" w:cs="Times New Roman"/>
          <w:sz w:val="20"/>
          <w:szCs w:val="20"/>
        </w:rPr>
        <w:t>MO</w:t>
      </w:r>
      <w:r w:rsidRPr="00953B86">
        <w:rPr>
          <w:rFonts w:ascii="Calibri" w:eastAsia="Calibri" w:hAnsi="Calibri" w:cs="Times New Roman"/>
          <w:sz w:val="20"/>
          <w:szCs w:val="20"/>
        </w:rPr>
        <w:t xml:space="preserve"> établit les documents administratifs contractuels (Acte d’engagement et CCAP) et de mise en concurrence (publicité, règlement de consultation) composant le DCE.</w:t>
      </w:r>
    </w:p>
    <w:p w14:paraId="5B53FD60" w14:textId="77777777" w:rsidR="00C30540" w:rsidRPr="00953B86" w:rsidRDefault="00C30540" w:rsidP="00C30540">
      <w:pPr>
        <w:spacing w:after="0" w:line="240" w:lineRule="auto"/>
        <w:jc w:val="both"/>
        <w:rPr>
          <w:rFonts w:ascii="Calibri" w:eastAsia="Calibri" w:hAnsi="Calibri" w:cs="Times New Roman"/>
          <w:sz w:val="20"/>
          <w:szCs w:val="20"/>
        </w:rPr>
      </w:pPr>
    </w:p>
    <w:p w14:paraId="402C2BDC" w14:textId="77777777"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 MOE propose au </w:t>
      </w:r>
      <w:r>
        <w:rPr>
          <w:rFonts w:ascii="Calibri" w:eastAsia="Calibri" w:hAnsi="Calibri" w:cs="Times New Roman"/>
          <w:sz w:val="20"/>
          <w:szCs w:val="20"/>
        </w:rPr>
        <w:t>MO</w:t>
      </w:r>
      <w:r w:rsidRPr="00953B86">
        <w:rPr>
          <w:rFonts w:ascii="Calibri" w:eastAsia="Calibri" w:hAnsi="Calibri" w:cs="Times New Roman"/>
          <w:sz w:val="20"/>
          <w:szCs w:val="20"/>
        </w:rPr>
        <w:t xml:space="preserve"> les critères de sélection et les éventuels niveaux minimum de capacité requis des candidats. Il propose également les critères de choix des offres pour désigner l’attributaire du marché. Le MOE propose et circonscrit le champ de l’ouverture aux variantes et des prestations supplémentaires éventuelles. </w:t>
      </w:r>
    </w:p>
    <w:p w14:paraId="799B648B" w14:textId="77777777" w:rsidR="00C30540" w:rsidRPr="00953B86" w:rsidRDefault="00C30540" w:rsidP="00C30540">
      <w:pPr>
        <w:spacing w:after="0" w:line="240" w:lineRule="auto"/>
        <w:jc w:val="both"/>
        <w:rPr>
          <w:rFonts w:ascii="Calibri" w:eastAsia="Calibri" w:hAnsi="Calibri" w:cs="Times New Roman"/>
          <w:sz w:val="20"/>
          <w:szCs w:val="20"/>
        </w:rPr>
      </w:pPr>
    </w:p>
    <w:p w14:paraId="596D2F97" w14:textId="77777777"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Les documents autoriseront, chaque fois qu'il est possible, la présentation de solutions variantes pour faciliter la concurrence.</w:t>
      </w:r>
    </w:p>
    <w:p w14:paraId="4CC7A0E0" w14:textId="77777777" w:rsidR="00C30540" w:rsidRPr="00953B86" w:rsidRDefault="00C30540" w:rsidP="00C30540">
      <w:pPr>
        <w:spacing w:after="0" w:line="240" w:lineRule="auto"/>
        <w:jc w:val="both"/>
        <w:rPr>
          <w:rFonts w:ascii="Calibri" w:eastAsia="Calibri" w:hAnsi="Calibri" w:cs="Times New Roman"/>
          <w:sz w:val="20"/>
          <w:szCs w:val="20"/>
        </w:rPr>
      </w:pPr>
    </w:p>
    <w:p w14:paraId="2173963B" w14:textId="77777777"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Sur la base des documents transmis par le </w:t>
      </w:r>
      <w:r>
        <w:rPr>
          <w:rFonts w:ascii="Calibri" w:eastAsia="Calibri" w:hAnsi="Calibri" w:cs="Times New Roman"/>
          <w:sz w:val="20"/>
          <w:szCs w:val="20"/>
        </w:rPr>
        <w:t>MO, le MOE</w:t>
      </w:r>
      <w:r w:rsidRPr="00953B86">
        <w:rPr>
          <w:rFonts w:ascii="Calibri" w:eastAsia="Calibri" w:hAnsi="Calibri" w:cs="Times New Roman"/>
          <w:sz w:val="20"/>
          <w:szCs w:val="20"/>
        </w:rPr>
        <w:t xml:space="preserve"> transmet ses observations au </w:t>
      </w:r>
      <w:r>
        <w:rPr>
          <w:rFonts w:ascii="Calibri" w:eastAsia="Calibri" w:hAnsi="Calibri" w:cs="Times New Roman"/>
          <w:sz w:val="20"/>
          <w:szCs w:val="20"/>
        </w:rPr>
        <w:t>MO</w:t>
      </w:r>
      <w:r w:rsidRPr="00953B86">
        <w:rPr>
          <w:rFonts w:ascii="Calibri" w:eastAsia="Calibri" w:hAnsi="Calibri" w:cs="Times New Roman"/>
          <w:sz w:val="20"/>
          <w:szCs w:val="20"/>
        </w:rPr>
        <w:t xml:space="preserve"> permettant d’assurer la mise en cohérence avec les pièces techniques servant de base à la consultation. </w:t>
      </w:r>
    </w:p>
    <w:p w14:paraId="6A571BA4" w14:textId="77777777" w:rsidR="00C30540" w:rsidRPr="00953B86" w:rsidRDefault="00C30540" w:rsidP="00C30540">
      <w:pPr>
        <w:spacing w:after="0" w:line="240" w:lineRule="auto"/>
        <w:jc w:val="both"/>
        <w:rPr>
          <w:rFonts w:ascii="Calibri" w:eastAsia="Calibri" w:hAnsi="Calibri" w:cs="Times New Roman"/>
          <w:b/>
          <w:sz w:val="20"/>
          <w:szCs w:val="20"/>
        </w:rPr>
      </w:pPr>
    </w:p>
    <w:p w14:paraId="2ACC43FD" w14:textId="77777777" w:rsidR="00C30540" w:rsidRPr="00953B86" w:rsidRDefault="00C30540" w:rsidP="00C30540">
      <w:pPr>
        <w:spacing w:after="0" w:line="240" w:lineRule="auto"/>
        <w:jc w:val="both"/>
        <w:rPr>
          <w:rFonts w:ascii="Calibri" w:eastAsia="Calibri" w:hAnsi="Calibri" w:cs="Times New Roman"/>
          <w:b/>
          <w:sz w:val="20"/>
          <w:szCs w:val="20"/>
        </w:rPr>
      </w:pPr>
      <w:r w:rsidRPr="00953B86">
        <w:rPr>
          <w:rFonts w:ascii="Calibri" w:eastAsia="Calibri" w:hAnsi="Calibri" w:cs="Times New Roman"/>
          <w:b/>
          <w:sz w:val="20"/>
          <w:szCs w:val="20"/>
        </w:rPr>
        <w:t>Constitution des pièces techniques du DCE</w:t>
      </w:r>
    </w:p>
    <w:p w14:paraId="7958F97A" w14:textId="77777777"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 MOE regroupe et collecte les pièces techniques écrites et graphiques du DCE sur la base des études approuvées par le </w:t>
      </w:r>
      <w:r>
        <w:rPr>
          <w:rFonts w:ascii="Calibri" w:eastAsia="Calibri" w:hAnsi="Calibri" w:cs="Times New Roman"/>
          <w:sz w:val="20"/>
          <w:szCs w:val="20"/>
        </w:rPr>
        <w:t>MO</w:t>
      </w:r>
      <w:r w:rsidRPr="00953B86">
        <w:rPr>
          <w:rFonts w:ascii="Calibri" w:eastAsia="Calibri" w:hAnsi="Calibri" w:cs="Times New Roman"/>
          <w:sz w:val="20"/>
          <w:szCs w:val="20"/>
        </w:rPr>
        <w:t xml:space="preserve">. Ces pièces comprennent : </w:t>
      </w:r>
    </w:p>
    <w:p w14:paraId="6567C2D7" w14:textId="77777777" w:rsidR="00C30540" w:rsidRPr="00953B86" w:rsidRDefault="00C30540" w:rsidP="00C30540">
      <w:pPr>
        <w:spacing w:after="0" w:line="240" w:lineRule="auto"/>
        <w:jc w:val="both"/>
        <w:rPr>
          <w:rFonts w:ascii="Calibri" w:eastAsia="Calibri" w:hAnsi="Calibri" w:cs="Times New Roman"/>
          <w:sz w:val="20"/>
          <w:szCs w:val="20"/>
        </w:rPr>
      </w:pPr>
    </w:p>
    <w:p w14:paraId="58AAA651" w14:textId="77777777" w:rsidR="00C30540" w:rsidRPr="00953B86" w:rsidRDefault="00C30540" w:rsidP="00C30540">
      <w:pPr>
        <w:numPr>
          <w:ilvl w:val="0"/>
          <w:numId w:val="35"/>
        </w:numPr>
        <w:spacing w:after="0" w:line="240" w:lineRule="auto"/>
        <w:ind w:left="0" w:firstLine="0"/>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le ou les CCTP ;</w:t>
      </w:r>
    </w:p>
    <w:p w14:paraId="25BB6711" w14:textId="77777777" w:rsidR="00C30540" w:rsidRPr="00953B86" w:rsidRDefault="00C30540" w:rsidP="00C30540">
      <w:pPr>
        <w:numPr>
          <w:ilvl w:val="0"/>
          <w:numId w:val="35"/>
        </w:numPr>
        <w:spacing w:after="0" w:line="240" w:lineRule="auto"/>
        <w:ind w:left="0" w:firstLine="0"/>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les plans et pièces écrites élaborées par la maîtrise d’œuvre,</w:t>
      </w:r>
    </w:p>
    <w:p w14:paraId="216DB166" w14:textId="77777777" w:rsidR="00C30540" w:rsidRPr="00953B86" w:rsidRDefault="00C30540" w:rsidP="00C30540">
      <w:pPr>
        <w:numPr>
          <w:ilvl w:val="0"/>
          <w:numId w:val="35"/>
        </w:numPr>
        <w:spacing w:after="0" w:line="240" w:lineRule="auto"/>
        <w:ind w:left="0" w:firstLine="0"/>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le ou les BPU, DPGF et DQE vierges des prix</w:t>
      </w:r>
    </w:p>
    <w:p w14:paraId="083B4EB4" w14:textId="77777777" w:rsidR="00C30540" w:rsidRPr="00953B86" w:rsidRDefault="00C30540" w:rsidP="00C30540">
      <w:pPr>
        <w:numPr>
          <w:ilvl w:val="0"/>
          <w:numId w:val="35"/>
        </w:numPr>
        <w:spacing w:after="0" w:line="240" w:lineRule="auto"/>
        <w:ind w:left="0" w:firstLine="0"/>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le calendrier prévisionnel d’exécution des travaux,</w:t>
      </w:r>
    </w:p>
    <w:p w14:paraId="66470F27" w14:textId="77777777" w:rsidR="00C30540" w:rsidRPr="00953B86" w:rsidRDefault="00C30540" w:rsidP="00C30540">
      <w:pPr>
        <w:numPr>
          <w:ilvl w:val="0"/>
          <w:numId w:val="35"/>
        </w:numPr>
        <w:spacing w:after="0" w:line="240" w:lineRule="auto"/>
        <w:ind w:left="0" w:firstLine="0"/>
        <w:contextualSpacing/>
        <w:jc w:val="both"/>
        <w:rPr>
          <w:rFonts w:ascii="Calibri" w:eastAsia="Calibri" w:hAnsi="Calibri" w:cs="Times New Roman"/>
          <w:sz w:val="20"/>
          <w:szCs w:val="20"/>
        </w:rPr>
      </w:pPr>
      <w:r w:rsidRPr="00953B86">
        <w:rPr>
          <w:rFonts w:ascii="Calibri" w:eastAsia="Calibri" w:hAnsi="Calibri" w:cs="Times New Roman"/>
          <w:color w:val="000000"/>
          <w:sz w:val="20"/>
          <w:szCs w:val="20"/>
        </w:rPr>
        <w:t xml:space="preserve">le cas échéant, les autres documents produits </w:t>
      </w:r>
      <w:r w:rsidRPr="00953B86">
        <w:rPr>
          <w:rFonts w:ascii="Calibri" w:eastAsia="Times New Roman" w:hAnsi="Calibri" w:cs="HelveticaNeue-Thin"/>
          <w:sz w:val="20"/>
          <w:szCs w:val="20"/>
        </w:rPr>
        <w:t xml:space="preserve">soit par le </w:t>
      </w:r>
      <w:r>
        <w:rPr>
          <w:rFonts w:ascii="Calibri" w:eastAsia="Times New Roman" w:hAnsi="Calibri" w:cs="HelveticaNeue-Thin"/>
          <w:sz w:val="20"/>
          <w:szCs w:val="20"/>
        </w:rPr>
        <w:t>MO</w:t>
      </w:r>
      <w:r w:rsidRPr="00953B86">
        <w:rPr>
          <w:rFonts w:ascii="Calibri" w:eastAsia="Times New Roman" w:hAnsi="Calibri" w:cs="HelveticaNeue-Thin"/>
          <w:sz w:val="20"/>
          <w:szCs w:val="20"/>
        </w:rPr>
        <w:t>, soit par les autres intervenants de l’opération.</w:t>
      </w:r>
    </w:p>
    <w:p w14:paraId="4F1D3B1C" w14:textId="77777777" w:rsidR="00C30540" w:rsidRPr="00953B86" w:rsidRDefault="00C30540" w:rsidP="00C30540">
      <w:pPr>
        <w:spacing w:after="0" w:line="240" w:lineRule="auto"/>
        <w:jc w:val="both"/>
        <w:rPr>
          <w:rFonts w:ascii="Calibri" w:eastAsia="Calibri" w:hAnsi="Calibri" w:cs="Times New Roman"/>
          <w:sz w:val="20"/>
          <w:szCs w:val="20"/>
        </w:rPr>
      </w:pPr>
    </w:p>
    <w:p w14:paraId="2F718940" w14:textId="77777777"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Tous ces documents devront avoir une précision suffisante pour que les entrepreneurs puissent, sans hésitation possible, connaître la nature des prestations et des matériaux, ainsi que les quantités pour lesquelles ils soumissionnent sans avoir à effectuer de calculs supplémentaires.</w:t>
      </w:r>
    </w:p>
    <w:p w14:paraId="31AB1B31" w14:textId="77777777" w:rsidR="00C30540" w:rsidRPr="00953B86" w:rsidRDefault="00C30540" w:rsidP="00C30540">
      <w:pPr>
        <w:spacing w:after="0" w:line="240" w:lineRule="auto"/>
        <w:jc w:val="both"/>
        <w:rPr>
          <w:rFonts w:ascii="Calibri" w:eastAsia="Calibri" w:hAnsi="Calibri" w:cs="Times New Roman"/>
          <w:sz w:val="20"/>
          <w:szCs w:val="20"/>
        </w:rPr>
      </w:pPr>
    </w:p>
    <w:p w14:paraId="0C3EF075" w14:textId="77777777" w:rsidR="00C30540" w:rsidRPr="00953B86" w:rsidRDefault="00C30540" w:rsidP="00C30540">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Il est précisé que le CCAG, auquel il devra être fait référence dans les pièces écrites du marché, est celui applicable aux travaux des marchés privés soit la norme NF P-003 001.</w:t>
      </w:r>
    </w:p>
    <w:p w14:paraId="659B812F" w14:textId="77777777" w:rsidR="00C30540" w:rsidRPr="00953B86" w:rsidRDefault="00C30540" w:rsidP="00C30540">
      <w:pPr>
        <w:spacing w:after="0" w:line="240" w:lineRule="auto"/>
        <w:jc w:val="both"/>
        <w:rPr>
          <w:rFonts w:ascii="Calibri" w:eastAsia="Calibri" w:hAnsi="Calibri" w:cs="Times New Roman"/>
          <w:color w:val="000000"/>
          <w:sz w:val="20"/>
          <w:szCs w:val="20"/>
        </w:rPr>
      </w:pPr>
    </w:p>
    <w:p w14:paraId="19B7C942" w14:textId="77777777" w:rsidR="00C30540" w:rsidRPr="00953B86" w:rsidRDefault="00C30540" w:rsidP="00C30540">
      <w:pPr>
        <w:spacing w:after="0" w:line="240" w:lineRule="auto"/>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 xml:space="preserve">Le MOE s’assure de la cohérence de l’ensemble avant l’envoi à publication. </w:t>
      </w:r>
    </w:p>
    <w:p w14:paraId="3AB0B302" w14:textId="77777777" w:rsidR="00C30540" w:rsidRPr="00953B86" w:rsidRDefault="00C30540" w:rsidP="00C30540">
      <w:pPr>
        <w:widowControl w:val="0"/>
        <w:spacing w:after="0" w:line="240" w:lineRule="auto"/>
        <w:jc w:val="both"/>
        <w:rPr>
          <w:rFonts w:ascii="Calibri" w:eastAsia="Calibri" w:hAnsi="Calibri" w:cs="Calibri"/>
          <w:b/>
          <w:color w:val="000000"/>
          <w:sz w:val="20"/>
          <w:szCs w:val="20"/>
        </w:rPr>
      </w:pPr>
    </w:p>
    <w:p w14:paraId="27D018E3" w14:textId="77777777" w:rsidR="00C30540" w:rsidRPr="00953B86" w:rsidRDefault="00C30540" w:rsidP="00C30540">
      <w:pPr>
        <w:numPr>
          <w:ilvl w:val="0"/>
          <w:numId w:val="11"/>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économique :</w:t>
      </w:r>
    </w:p>
    <w:p w14:paraId="7557890A" w14:textId="6902BBB2" w:rsidR="00C30540" w:rsidRPr="00953B86" w:rsidRDefault="00C30540" w:rsidP="00C30540">
      <w:pPr>
        <w:numPr>
          <w:ilvl w:val="0"/>
          <w:numId w:val="36"/>
        </w:numPr>
        <w:spacing w:after="0" w:line="240" w:lineRule="auto"/>
        <w:ind w:left="0" w:firstLine="0"/>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 xml:space="preserve">présentation du coût prévisionnel des travaux décomposée par corps d'état ou </w:t>
      </w:r>
      <w:r w:rsidR="00F31C46">
        <w:rPr>
          <w:rFonts w:ascii="Calibri" w:eastAsia="Calibri" w:hAnsi="Calibri" w:cs="Times New Roman"/>
          <w:color w:val="000000"/>
          <w:sz w:val="20"/>
          <w:szCs w:val="20"/>
        </w:rPr>
        <w:t>chapitres</w:t>
      </w:r>
      <w:r w:rsidRPr="00953B86">
        <w:rPr>
          <w:rFonts w:ascii="Calibri" w:eastAsia="Calibri" w:hAnsi="Calibri" w:cs="Times New Roman"/>
          <w:color w:val="000000"/>
          <w:sz w:val="20"/>
          <w:szCs w:val="20"/>
        </w:rPr>
        <w:t xml:space="preserve"> et de l’avant-métré sur la base duquel il a été établi ;</w:t>
      </w:r>
    </w:p>
    <w:p w14:paraId="3A3136E6" w14:textId="77777777" w:rsidR="00C30540" w:rsidRPr="00953B86" w:rsidRDefault="00C30540" w:rsidP="00C30540">
      <w:pPr>
        <w:numPr>
          <w:ilvl w:val="0"/>
          <w:numId w:val="36"/>
        </w:numPr>
        <w:spacing w:after="0" w:line="240" w:lineRule="auto"/>
        <w:ind w:left="0" w:firstLine="0"/>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 xml:space="preserve">note justificative des éventuels écarts de couts avec la phase antérieure.  </w:t>
      </w:r>
    </w:p>
    <w:p w14:paraId="0D13EF8C" w14:textId="77777777" w:rsidR="00C30540" w:rsidRPr="00953B86" w:rsidRDefault="00C30540" w:rsidP="00C30540">
      <w:pPr>
        <w:numPr>
          <w:ilvl w:val="0"/>
          <w:numId w:val="36"/>
        </w:numPr>
        <w:spacing w:after="0" w:line="240" w:lineRule="auto"/>
        <w:ind w:left="0" w:firstLine="0"/>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Etablissement des cadres de décomposition du prix :</w:t>
      </w:r>
    </w:p>
    <w:p w14:paraId="50D9871B" w14:textId="3274A675" w:rsidR="00C30540" w:rsidRPr="00953B86" w:rsidRDefault="00C30540" w:rsidP="00C30540">
      <w:pPr>
        <w:numPr>
          <w:ilvl w:val="0"/>
          <w:numId w:val="45"/>
        </w:numPr>
        <w:spacing w:after="0" w:line="240" w:lineRule="auto"/>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Le détail quantitatif</w:t>
      </w:r>
      <w:r w:rsidRPr="00F8123E">
        <w:rPr>
          <w:rFonts w:ascii="Calibri" w:eastAsia="Calibri" w:hAnsi="Calibri" w:cs="Times New Roman"/>
          <w:color w:val="000000"/>
          <w:sz w:val="20"/>
          <w:szCs w:val="20"/>
        </w:rPr>
        <w:t xml:space="preserve"> </w:t>
      </w:r>
      <w:r w:rsidRPr="00953B86">
        <w:rPr>
          <w:rFonts w:ascii="Calibri" w:eastAsia="Calibri" w:hAnsi="Calibri" w:cs="Times New Roman"/>
          <w:color w:val="000000"/>
          <w:sz w:val="20"/>
          <w:szCs w:val="20"/>
        </w:rPr>
        <w:t>estimatif, qui comprendra par lot l'estimation des travaux au métré par référence au bordereau de prix unitaire,</w:t>
      </w:r>
      <w:r w:rsidR="000720C5">
        <w:rPr>
          <w:rFonts w:ascii="Calibri" w:eastAsia="Calibri" w:hAnsi="Calibri" w:cs="Times New Roman"/>
          <w:color w:val="000000"/>
          <w:sz w:val="20"/>
          <w:szCs w:val="20"/>
        </w:rPr>
        <w:t xml:space="preserve"> pour les ouvrages spéciaux,</w:t>
      </w:r>
      <w:r w:rsidRPr="00953B86">
        <w:rPr>
          <w:rFonts w:ascii="Calibri" w:eastAsia="Calibri" w:hAnsi="Calibri" w:cs="Times New Roman"/>
          <w:color w:val="000000"/>
          <w:sz w:val="20"/>
          <w:szCs w:val="20"/>
        </w:rPr>
        <w:t xml:space="preserve"> les terrassements et éventuellement les VRD</w:t>
      </w:r>
    </w:p>
    <w:p w14:paraId="4420E7F5" w14:textId="77777777" w:rsidR="00C30540" w:rsidRPr="00953B86" w:rsidRDefault="00C30540" w:rsidP="00C30540">
      <w:pPr>
        <w:numPr>
          <w:ilvl w:val="0"/>
          <w:numId w:val="45"/>
        </w:numPr>
        <w:spacing w:after="0" w:line="240" w:lineRule="auto"/>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L'état des travaux au forfait (ou état des prix forfaitaires) par référence au cadre de décomposition des prix forfaitaires qui sera retenu pour tous les autres lots que ceux cités à l'alinéa précédent</w:t>
      </w:r>
    </w:p>
    <w:p w14:paraId="3D6F70FB" w14:textId="6DE823B4" w:rsidR="00C30540" w:rsidRPr="00953B86" w:rsidRDefault="00C30540" w:rsidP="00C30540">
      <w:pPr>
        <w:numPr>
          <w:ilvl w:val="0"/>
          <w:numId w:val="45"/>
        </w:numPr>
        <w:spacing w:after="0" w:line="240" w:lineRule="auto"/>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Le cadre de décomposition des prix forfaitaires, selon le modèle validé par le MO, se présente sous la forme d'un détail estimatif permettant, pour chaque nature ou élément d'ouvrage, d'indiquer la quantité à exécuter et le prix unitaire correspondant</w:t>
      </w:r>
    </w:p>
    <w:p w14:paraId="774E11E4" w14:textId="77777777" w:rsidR="00C30540" w:rsidRPr="00953B86" w:rsidRDefault="00C30540" w:rsidP="00C30540">
      <w:pPr>
        <w:widowControl w:val="0"/>
        <w:spacing w:after="0" w:line="240" w:lineRule="auto"/>
        <w:jc w:val="both"/>
        <w:rPr>
          <w:rFonts w:ascii="Calibri" w:eastAsia="Calibri" w:hAnsi="Calibri" w:cs="Calibri"/>
          <w:b/>
          <w:color w:val="000000"/>
          <w:sz w:val="20"/>
          <w:szCs w:val="20"/>
        </w:rPr>
      </w:pPr>
    </w:p>
    <w:p w14:paraId="09114753" w14:textId="77777777" w:rsidR="00C30540" w:rsidRPr="00953B86" w:rsidRDefault="00C30540" w:rsidP="00C30540">
      <w:pPr>
        <w:numPr>
          <w:ilvl w:val="0"/>
          <w:numId w:val="11"/>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Suivi d’opération :</w:t>
      </w:r>
    </w:p>
    <w:p w14:paraId="76E9F96A" w14:textId="77777777" w:rsidR="00C30540" w:rsidRPr="00953B86" w:rsidRDefault="00C30540" w:rsidP="00C30540">
      <w:pPr>
        <w:numPr>
          <w:ilvl w:val="0"/>
          <w:numId w:val="37"/>
        </w:numPr>
        <w:spacing w:after="0" w:line="240" w:lineRule="auto"/>
        <w:ind w:left="0" w:firstLine="0"/>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lastRenderedPageBreak/>
        <w:t xml:space="preserve">compilation des comptes rendus de réunions avec le </w:t>
      </w:r>
      <w:r>
        <w:rPr>
          <w:rFonts w:ascii="Calibri" w:eastAsia="Calibri" w:hAnsi="Calibri" w:cs="Times New Roman"/>
          <w:color w:val="000000"/>
          <w:sz w:val="20"/>
          <w:szCs w:val="20"/>
        </w:rPr>
        <w:t>MO</w:t>
      </w:r>
      <w:r w:rsidRPr="00953B86">
        <w:rPr>
          <w:rFonts w:ascii="Calibri" w:eastAsia="Calibri" w:hAnsi="Calibri" w:cs="Times New Roman"/>
          <w:color w:val="000000"/>
          <w:sz w:val="20"/>
          <w:szCs w:val="20"/>
        </w:rPr>
        <w:t xml:space="preserve"> portant sur les principales solutions prises à ce stade de la mission ;</w:t>
      </w:r>
    </w:p>
    <w:p w14:paraId="0912558A" w14:textId="77777777" w:rsidR="00C30540" w:rsidRPr="00953B86" w:rsidRDefault="00C30540" w:rsidP="00C30540">
      <w:pPr>
        <w:numPr>
          <w:ilvl w:val="0"/>
          <w:numId w:val="37"/>
        </w:numPr>
        <w:spacing w:after="0" w:line="240" w:lineRule="auto"/>
        <w:ind w:left="0" w:firstLine="0"/>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suivi et mise à jour du calendrier général prévisionnel de l’opération ;</w:t>
      </w:r>
    </w:p>
    <w:p w14:paraId="1F6856B1" w14:textId="77777777" w:rsidR="00C30540" w:rsidRPr="00953B86" w:rsidRDefault="00C30540" w:rsidP="00C30540">
      <w:pPr>
        <w:numPr>
          <w:ilvl w:val="0"/>
          <w:numId w:val="37"/>
        </w:numPr>
        <w:spacing w:after="0" w:line="240" w:lineRule="auto"/>
        <w:ind w:left="0" w:firstLine="0"/>
        <w:contextualSpacing/>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établissement du calendrier prévisionnel d’exécution des travaux, décomposés par lots ou corps d’état, qui sera joint au DCE.</w:t>
      </w:r>
    </w:p>
    <w:p w14:paraId="00D289B0" w14:textId="77777777" w:rsidR="00C30540" w:rsidRPr="00953B86" w:rsidRDefault="00C30540" w:rsidP="00C30540">
      <w:pPr>
        <w:widowControl w:val="0"/>
        <w:spacing w:after="0" w:line="240" w:lineRule="auto"/>
        <w:jc w:val="both"/>
        <w:rPr>
          <w:rFonts w:ascii="Calibri" w:eastAsia="Calibri" w:hAnsi="Calibri" w:cs="Calibri"/>
          <w:color w:val="000000"/>
          <w:sz w:val="20"/>
          <w:szCs w:val="20"/>
        </w:rPr>
      </w:pPr>
    </w:p>
    <w:p w14:paraId="27F8E00F" w14:textId="74DB14FB" w:rsidR="00C30540" w:rsidRPr="00953B86" w:rsidRDefault="00C30540" w:rsidP="00C30540">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Les études PRO font l’objet d’une présentation au </w:t>
      </w:r>
      <w:r>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w:t>
      </w:r>
    </w:p>
    <w:p w14:paraId="7E172BCE"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9F87891"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95" w:name="_Toc227756184"/>
      <w:r w:rsidRPr="00953B86">
        <w:rPr>
          <w:rFonts w:ascii="Calibri" w:eastAsia="Times New Roman" w:hAnsi="Calibri" w:cs="Calibri"/>
          <w:b/>
          <w:color w:val="ED7D31"/>
          <w:sz w:val="20"/>
          <w:szCs w:val="20"/>
          <w:lang w:eastAsia="fr-FR"/>
        </w:rPr>
        <w:t>4.3.5  Assistance aux Marchés de Travaux (AMT)</w:t>
      </w:r>
      <w:bookmarkEnd w:id="95"/>
    </w:p>
    <w:p w14:paraId="2C3640E6"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38647273"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A6A6A6"/>
          <w:sz w:val="20"/>
          <w:szCs w:val="20"/>
          <w:lang w:eastAsia="fr-FR"/>
        </w:rPr>
      </w:pPr>
      <w:bookmarkStart w:id="96" w:name="_Toc227756185"/>
      <w:r w:rsidRPr="00953B86">
        <w:rPr>
          <w:rFonts w:ascii="Calibri" w:eastAsia="Times New Roman" w:hAnsi="Calibri" w:cs="Calibri"/>
          <w:b/>
          <w:color w:val="A6A6A6"/>
          <w:sz w:val="20"/>
          <w:szCs w:val="20"/>
          <w:lang w:eastAsia="fr-FR"/>
        </w:rPr>
        <w:t>4.3.5.1 Objet</w:t>
      </w:r>
      <w:bookmarkEnd w:id="96"/>
    </w:p>
    <w:p w14:paraId="008776C7" w14:textId="7B570E70"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L'assistance apportée au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pour la passation du ou des marchés de travaux, sur la base des études qu’il a approuvées, a pour objet de :</w:t>
      </w:r>
    </w:p>
    <w:p w14:paraId="67E47154" w14:textId="77777777" w:rsidR="00953B86" w:rsidRPr="00953B86" w:rsidRDefault="00953B86" w:rsidP="00953B86">
      <w:pPr>
        <w:spacing w:after="0" w:line="240" w:lineRule="auto"/>
        <w:jc w:val="both"/>
        <w:rPr>
          <w:rFonts w:ascii="Calibri" w:eastAsia="Calibri" w:hAnsi="Calibri" w:cs="Times New Roman"/>
          <w:sz w:val="20"/>
          <w:szCs w:val="20"/>
        </w:rPr>
      </w:pPr>
    </w:p>
    <w:p w14:paraId="41DC96D5" w14:textId="77777777" w:rsidR="00953B86" w:rsidRPr="00953B86" w:rsidRDefault="00953B86" w:rsidP="00953B86">
      <w:pPr>
        <w:numPr>
          <w:ilvl w:val="0"/>
          <w:numId w:val="38"/>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préparer, s'il y a lieu, la sélection des candidats et analyser les candidatures obtenues ;</w:t>
      </w:r>
    </w:p>
    <w:p w14:paraId="46933D39" w14:textId="77777777" w:rsidR="00953B86" w:rsidRPr="00953B86" w:rsidRDefault="00953B86" w:rsidP="00953B86">
      <w:pPr>
        <w:numPr>
          <w:ilvl w:val="0"/>
          <w:numId w:val="38"/>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analyser les offres des soumissionnaires, s’il y a lieu les variantes à ces offres ; procéder à la vérification de la conformité des réponses aux documents de la consultation ; analyser les méthodes ou solutions techniques en s'assurant qu'elles sont assorties de toutes les justifications et avis techniques, en vérifiant qu'elles ne comportent pas d'omissions, d'erreurs ou de contradictions normalement décelables par un homme de l'art et établir un rapport d'analyse comparative proposant les offres susceptibles d'être retenues, conformément aux critères de jugement des offres précisés dans le règlement de la consultation. La partie financière de l'analyse comporte une comparaison des offres entre elles et avec le coût prévisionnel des travaux ;</w:t>
      </w:r>
    </w:p>
    <w:p w14:paraId="19A0975D" w14:textId="6C38E6FD" w:rsidR="00953B86" w:rsidRPr="00953B86" w:rsidRDefault="00953B86" w:rsidP="00953B86">
      <w:pPr>
        <w:numPr>
          <w:ilvl w:val="0"/>
          <w:numId w:val="38"/>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préparer les mises au point nécessaire pour permettre la passation du ou des marchés de travaux par le </w:t>
      </w:r>
      <w:r w:rsidR="00BD19A0">
        <w:rPr>
          <w:rFonts w:ascii="Calibri" w:eastAsia="Calibri" w:hAnsi="Calibri" w:cs="Times New Roman"/>
          <w:sz w:val="20"/>
          <w:szCs w:val="20"/>
        </w:rPr>
        <w:t>MO</w:t>
      </w:r>
      <w:r w:rsidRPr="00953B86">
        <w:rPr>
          <w:rFonts w:ascii="Calibri" w:eastAsia="Calibri" w:hAnsi="Calibri" w:cs="Times New Roman"/>
          <w:sz w:val="20"/>
          <w:szCs w:val="20"/>
        </w:rPr>
        <w:t>.</w:t>
      </w:r>
    </w:p>
    <w:p w14:paraId="40DB9497" w14:textId="77777777" w:rsidR="00953B86" w:rsidRPr="00953B86" w:rsidRDefault="00953B86" w:rsidP="00953B86">
      <w:pPr>
        <w:spacing w:after="0" w:line="240" w:lineRule="auto"/>
        <w:jc w:val="both"/>
        <w:rPr>
          <w:rFonts w:ascii="Calibri" w:eastAsia="Calibri" w:hAnsi="Calibri" w:cs="Times New Roman"/>
          <w:sz w:val="20"/>
          <w:szCs w:val="20"/>
        </w:rPr>
      </w:pPr>
    </w:p>
    <w:p w14:paraId="42E03B79" w14:textId="77777777" w:rsidR="00953B86" w:rsidRPr="00953B86" w:rsidRDefault="00953B86" w:rsidP="00953B86">
      <w:pPr>
        <w:spacing w:after="0" w:line="240" w:lineRule="auto"/>
        <w:jc w:val="both"/>
        <w:rPr>
          <w:rFonts w:ascii="Calibri" w:eastAsia="Calibri" w:hAnsi="Calibri" w:cs="Times New Roman"/>
          <w:b/>
          <w:color w:val="A6A6A6"/>
          <w:sz w:val="20"/>
          <w:szCs w:val="20"/>
        </w:rPr>
      </w:pPr>
      <w:r w:rsidRPr="00953B86">
        <w:rPr>
          <w:rFonts w:ascii="Calibri" w:eastAsia="Calibri" w:hAnsi="Calibri" w:cs="Times New Roman"/>
          <w:b/>
          <w:color w:val="A6A6A6"/>
          <w:sz w:val="20"/>
          <w:szCs w:val="20"/>
        </w:rPr>
        <w:t xml:space="preserve">4.3.5.2 Pièces et prestations à fournir </w:t>
      </w:r>
      <w:r w:rsidRPr="00953B86">
        <w:rPr>
          <w:rFonts w:ascii="Calibri" w:eastAsia="Calibri" w:hAnsi="Calibri" w:cs="Times New Roman"/>
          <w:b/>
          <w:i/>
          <w:color w:val="A6A6A6"/>
          <w:sz w:val="20"/>
          <w:szCs w:val="20"/>
        </w:rPr>
        <w:t>a minima</w:t>
      </w:r>
    </w:p>
    <w:p w14:paraId="2F5669E6"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bCs/>
          <w:sz w:val="20"/>
          <w:szCs w:val="20"/>
          <w:lang w:eastAsia="fr-FR"/>
        </w:rPr>
      </w:pPr>
      <w:bookmarkStart w:id="97" w:name="_Toc227756186"/>
      <w:r w:rsidRPr="00953B86">
        <w:rPr>
          <w:rFonts w:ascii="Calibri" w:eastAsia="Times New Roman" w:hAnsi="Calibri" w:cs="Calibri"/>
          <w:b/>
          <w:sz w:val="20"/>
          <w:szCs w:val="20"/>
          <w:lang w:eastAsia="fr-FR"/>
        </w:rPr>
        <w:t>Assistance pendant la période de consultation</w:t>
      </w:r>
      <w:bookmarkEnd w:id="97"/>
      <w:r w:rsidRPr="00953B86">
        <w:rPr>
          <w:rFonts w:ascii="Calibri" w:eastAsia="Times New Roman" w:hAnsi="Calibri" w:cs="Calibri"/>
          <w:b/>
          <w:sz w:val="20"/>
          <w:szCs w:val="20"/>
          <w:lang w:eastAsia="fr-FR"/>
        </w:rPr>
        <w:t xml:space="preserve"> </w:t>
      </w:r>
    </w:p>
    <w:p w14:paraId="21296756" w14:textId="1D1D8102"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transmet au MOE les questions techniques déposées par les candidats. Il assure la diffusion des réponses fournies par le MOE. </w:t>
      </w:r>
    </w:p>
    <w:p w14:paraId="4C6E0C5B" w14:textId="77777777" w:rsidR="00953B86" w:rsidRPr="00953B86" w:rsidRDefault="00953B86" w:rsidP="00953B86">
      <w:pPr>
        <w:spacing w:after="0" w:line="240" w:lineRule="auto"/>
        <w:jc w:val="both"/>
        <w:rPr>
          <w:rFonts w:ascii="Calibri" w:eastAsia="Calibri" w:hAnsi="Calibri" w:cs="Times New Roman"/>
          <w:sz w:val="20"/>
          <w:szCs w:val="20"/>
        </w:rPr>
      </w:pPr>
    </w:p>
    <w:p w14:paraId="34DCEF27"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bCs/>
          <w:sz w:val="20"/>
          <w:szCs w:val="20"/>
          <w:lang w:eastAsia="fr-FR"/>
        </w:rPr>
      </w:pPr>
      <w:bookmarkStart w:id="98" w:name="_Toc227756187"/>
      <w:r w:rsidRPr="00953B86">
        <w:rPr>
          <w:rFonts w:ascii="Calibri" w:eastAsia="Times New Roman" w:hAnsi="Calibri" w:cs="Calibri"/>
          <w:b/>
          <w:sz w:val="20"/>
          <w:szCs w:val="20"/>
          <w:lang w:eastAsia="fr-FR"/>
        </w:rPr>
        <w:t>Assistance postérieure au dépôt des candidatures et des offres</w:t>
      </w:r>
      <w:bookmarkEnd w:id="98"/>
    </w:p>
    <w:p w14:paraId="1ACF7AD2" w14:textId="44DDCFE4" w:rsidR="00953B86" w:rsidRPr="00953B86" w:rsidRDefault="00953B86" w:rsidP="00953B86">
      <w:pPr>
        <w:spacing w:after="0" w:line="240" w:lineRule="auto"/>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 xml:space="preserve">Le </w:t>
      </w:r>
      <w:r w:rsidR="00BD19A0">
        <w:rPr>
          <w:rFonts w:ascii="Calibri" w:eastAsia="Calibri" w:hAnsi="Calibri" w:cs="Times New Roman"/>
          <w:color w:val="000000"/>
          <w:sz w:val="20"/>
          <w:szCs w:val="20"/>
        </w:rPr>
        <w:t>MO</w:t>
      </w:r>
      <w:r w:rsidRPr="00953B86">
        <w:rPr>
          <w:rFonts w:ascii="Calibri" w:eastAsia="Calibri" w:hAnsi="Calibri" w:cs="Times New Roman"/>
          <w:color w:val="000000"/>
          <w:sz w:val="20"/>
          <w:szCs w:val="20"/>
        </w:rPr>
        <w:t xml:space="preserve"> transmet les dossiers de candidature et d’offre au MOE selon les moyens convenus.</w:t>
      </w:r>
    </w:p>
    <w:p w14:paraId="24A780FD" w14:textId="77777777" w:rsidR="00953B86" w:rsidRPr="00953B86" w:rsidRDefault="00953B86" w:rsidP="00953B86">
      <w:pPr>
        <w:spacing w:after="0" w:line="240" w:lineRule="auto"/>
        <w:jc w:val="both"/>
        <w:rPr>
          <w:rFonts w:ascii="Calibri" w:eastAsia="Calibri" w:hAnsi="Calibri" w:cs="Times New Roman"/>
          <w:color w:val="000000"/>
          <w:sz w:val="20"/>
          <w:szCs w:val="20"/>
        </w:rPr>
      </w:pPr>
    </w:p>
    <w:p w14:paraId="490C3450" w14:textId="3D2631C4" w:rsidR="00953B86" w:rsidRPr="00953B86" w:rsidRDefault="00953B86" w:rsidP="00953B86">
      <w:pPr>
        <w:spacing w:after="0" w:line="240" w:lineRule="auto"/>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 xml:space="preserve">Au titre de l’analyse des candidatures, le </w:t>
      </w:r>
      <w:r w:rsidR="00BD19A0">
        <w:rPr>
          <w:rFonts w:ascii="Calibri" w:eastAsia="Calibri" w:hAnsi="Calibri" w:cs="Times New Roman"/>
          <w:color w:val="000000"/>
          <w:sz w:val="20"/>
          <w:szCs w:val="20"/>
        </w:rPr>
        <w:t>MO</w:t>
      </w:r>
      <w:r w:rsidRPr="00953B86">
        <w:rPr>
          <w:rFonts w:ascii="Calibri" w:eastAsia="Calibri" w:hAnsi="Calibri" w:cs="Times New Roman"/>
          <w:color w:val="000000"/>
          <w:sz w:val="20"/>
          <w:szCs w:val="20"/>
        </w:rPr>
        <w:t xml:space="preserve"> s’assure de la complétude des dossiers et de de l’analyse des pièces administratives et relatives aux capacités juridiques et financières (déclaration de candidatures, déclarations relatives aux obligations d’emploi et aux interdictions de soumissionner). </w:t>
      </w:r>
    </w:p>
    <w:p w14:paraId="743FC90F" w14:textId="77777777" w:rsidR="00953B86" w:rsidRPr="00953B86" w:rsidRDefault="00953B86" w:rsidP="00953B86">
      <w:pPr>
        <w:spacing w:after="0" w:line="240" w:lineRule="auto"/>
        <w:jc w:val="both"/>
        <w:rPr>
          <w:rFonts w:ascii="Calibri" w:eastAsia="Calibri" w:hAnsi="Calibri" w:cs="Times New Roman"/>
          <w:color w:val="000000"/>
          <w:sz w:val="20"/>
          <w:szCs w:val="20"/>
        </w:rPr>
      </w:pPr>
    </w:p>
    <w:p w14:paraId="4E114926" w14:textId="7F5B6451" w:rsidR="00953B86" w:rsidRPr="00953B86" w:rsidRDefault="00953B86" w:rsidP="00953B86">
      <w:pPr>
        <w:spacing w:after="0" w:line="240" w:lineRule="auto"/>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 xml:space="preserve">Le MOE procède à l’analyse des pièces correspondant aux capacités techniques et professionnelles, et donne un avis au </w:t>
      </w:r>
      <w:r w:rsidR="00BD19A0">
        <w:rPr>
          <w:rFonts w:ascii="Calibri" w:eastAsia="Calibri" w:hAnsi="Calibri" w:cs="Times New Roman"/>
          <w:color w:val="000000"/>
          <w:sz w:val="20"/>
          <w:szCs w:val="20"/>
        </w:rPr>
        <w:t>MO</w:t>
      </w:r>
      <w:r w:rsidRPr="00953B86">
        <w:rPr>
          <w:rFonts w:ascii="Calibri" w:eastAsia="Calibri" w:hAnsi="Calibri" w:cs="Times New Roman"/>
          <w:color w:val="000000"/>
          <w:sz w:val="20"/>
          <w:szCs w:val="20"/>
        </w:rPr>
        <w:t xml:space="preserve"> sur l’identification des candidats qui disposent des capacités requises. </w:t>
      </w:r>
    </w:p>
    <w:p w14:paraId="083004A9" w14:textId="77777777" w:rsidR="00953B86" w:rsidRPr="00953B86" w:rsidRDefault="00953B86" w:rsidP="00953B86">
      <w:pPr>
        <w:spacing w:after="0" w:line="240" w:lineRule="auto"/>
        <w:jc w:val="both"/>
        <w:rPr>
          <w:rFonts w:ascii="Calibri" w:eastAsia="Calibri" w:hAnsi="Calibri" w:cs="Times New Roman"/>
          <w:color w:val="000000"/>
          <w:sz w:val="20"/>
          <w:szCs w:val="20"/>
        </w:rPr>
      </w:pPr>
    </w:p>
    <w:p w14:paraId="352F704E" w14:textId="3EE391B5" w:rsidR="00953B86" w:rsidRPr="00953B86" w:rsidRDefault="00953B86" w:rsidP="00953B86">
      <w:pPr>
        <w:spacing w:after="0" w:line="240" w:lineRule="auto"/>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 xml:space="preserve">Au titre de l’analyse des offres, le MOE établit un rapport comparatif d’analyse technique et financière des offres, et s’il y a lieu des variantes. Le rapport est établi selon la trame transmise par le </w:t>
      </w:r>
      <w:r w:rsidR="00BD19A0">
        <w:rPr>
          <w:rFonts w:ascii="Calibri" w:eastAsia="Calibri" w:hAnsi="Calibri" w:cs="Times New Roman"/>
          <w:color w:val="000000"/>
          <w:sz w:val="20"/>
          <w:szCs w:val="20"/>
        </w:rPr>
        <w:t>MO</w:t>
      </w:r>
      <w:r w:rsidRPr="00953B86">
        <w:rPr>
          <w:rFonts w:ascii="Calibri" w:eastAsia="Calibri" w:hAnsi="Calibri" w:cs="Times New Roman"/>
          <w:color w:val="000000"/>
          <w:sz w:val="20"/>
          <w:szCs w:val="20"/>
        </w:rPr>
        <w:t xml:space="preserve">, ou à défaut selon la trame déterminée par le MOE. </w:t>
      </w:r>
    </w:p>
    <w:p w14:paraId="77F440EA" w14:textId="77777777" w:rsidR="00953B86" w:rsidRPr="00953B86" w:rsidRDefault="00953B86" w:rsidP="00953B86">
      <w:pPr>
        <w:spacing w:after="0" w:line="240" w:lineRule="auto"/>
        <w:jc w:val="both"/>
        <w:rPr>
          <w:rFonts w:ascii="Calibri" w:eastAsia="Calibri" w:hAnsi="Calibri" w:cs="Times New Roman"/>
          <w:color w:val="000000"/>
          <w:sz w:val="20"/>
          <w:szCs w:val="20"/>
        </w:rPr>
      </w:pPr>
    </w:p>
    <w:p w14:paraId="706B5661" w14:textId="76454A53" w:rsidR="00953B86" w:rsidRPr="00953B86" w:rsidRDefault="00953B86" w:rsidP="00953B86">
      <w:pPr>
        <w:spacing w:after="0" w:line="240" w:lineRule="auto"/>
        <w:jc w:val="both"/>
        <w:rPr>
          <w:rFonts w:ascii="Calibri" w:eastAsia="Calibri" w:hAnsi="Calibri" w:cs="Times New Roman"/>
          <w:color w:val="000000"/>
          <w:sz w:val="20"/>
          <w:szCs w:val="20"/>
        </w:rPr>
      </w:pPr>
      <w:r w:rsidRPr="00953B86">
        <w:rPr>
          <w:rFonts w:ascii="Calibri" w:eastAsia="Calibri" w:hAnsi="Calibri" w:cs="Times New Roman"/>
          <w:color w:val="000000"/>
          <w:sz w:val="20"/>
          <w:szCs w:val="20"/>
        </w:rPr>
        <w:t xml:space="preserve">Le MOE identifie les offres irrégulières, en raison de leur non-conformité aux pièces techniques du DCE. Il propose une notation des offres régulières selon les critères de choix indiqués dans la publicité et/ou le règlement de consultation. Le cas échéant, ce rapport est remis à jour suite aux éventuelles régularisations et négociations conduites par le </w:t>
      </w:r>
      <w:r w:rsidR="00BD19A0">
        <w:rPr>
          <w:rFonts w:ascii="Calibri" w:eastAsia="Calibri" w:hAnsi="Calibri" w:cs="Times New Roman"/>
          <w:color w:val="000000"/>
          <w:sz w:val="20"/>
          <w:szCs w:val="20"/>
        </w:rPr>
        <w:t>MO</w:t>
      </w:r>
      <w:r w:rsidRPr="00953B86">
        <w:rPr>
          <w:rFonts w:ascii="Calibri" w:eastAsia="Calibri" w:hAnsi="Calibri" w:cs="Times New Roman"/>
          <w:color w:val="000000"/>
          <w:sz w:val="20"/>
          <w:szCs w:val="20"/>
        </w:rPr>
        <w:t xml:space="preserve">. </w:t>
      </w:r>
    </w:p>
    <w:p w14:paraId="60DDAD5D" w14:textId="77777777" w:rsidR="00953B86" w:rsidRPr="00953B86" w:rsidRDefault="00953B86" w:rsidP="00953B86">
      <w:pPr>
        <w:spacing w:after="0" w:line="240" w:lineRule="auto"/>
        <w:jc w:val="both"/>
        <w:rPr>
          <w:rFonts w:ascii="Calibri" w:eastAsia="Calibri" w:hAnsi="Calibri" w:cs="Times New Roman"/>
          <w:color w:val="000000"/>
          <w:sz w:val="20"/>
          <w:szCs w:val="20"/>
        </w:rPr>
      </w:pPr>
    </w:p>
    <w:p w14:paraId="3350B8CE"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bCs/>
          <w:sz w:val="20"/>
          <w:szCs w:val="20"/>
          <w:lang w:eastAsia="fr-FR"/>
        </w:rPr>
      </w:pPr>
      <w:bookmarkStart w:id="99" w:name="_Toc227756188"/>
      <w:r w:rsidRPr="00953B86">
        <w:rPr>
          <w:rFonts w:ascii="Calibri" w:eastAsia="Times New Roman" w:hAnsi="Calibri" w:cs="Calibri"/>
          <w:b/>
          <w:sz w:val="20"/>
          <w:szCs w:val="20"/>
          <w:lang w:eastAsia="fr-FR"/>
        </w:rPr>
        <w:t>Mise au point des marchés de travaux</w:t>
      </w:r>
      <w:bookmarkEnd w:id="99"/>
    </w:p>
    <w:p w14:paraId="3ACE7F84" w14:textId="70AE6515" w:rsidR="00953B86" w:rsidRPr="00953B86" w:rsidRDefault="00953B86" w:rsidP="00953B86">
      <w:pPr>
        <w:spacing w:after="0" w:line="240" w:lineRule="auto"/>
        <w:jc w:val="both"/>
        <w:rPr>
          <w:rFonts w:ascii="Calibri" w:eastAsia="Calibri" w:hAnsi="Calibri" w:cs="Calibri"/>
          <w:color w:val="000000"/>
          <w:sz w:val="20"/>
          <w:szCs w:val="20"/>
        </w:rPr>
      </w:pPr>
      <w:r w:rsidRPr="00953B86">
        <w:rPr>
          <w:rFonts w:ascii="Calibri" w:eastAsia="Calibri" w:hAnsi="Calibri" w:cs="Times New Roman"/>
          <w:sz w:val="20"/>
          <w:szCs w:val="20"/>
        </w:rPr>
        <w:t xml:space="preserve">Le MOE prépare les mises au point permettant la conclusion des marchés par le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w:t>
      </w:r>
      <w:r w:rsidRPr="00953B86">
        <w:rPr>
          <w:rFonts w:ascii="Calibri" w:eastAsia="Calibri" w:hAnsi="Calibri" w:cs="Calibri"/>
          <w:color w:val="000000"/>
          <w:sz w:val="20"/>
          <w:szCs w:val="20"/>
        </w:rPr>
        <w:t>y compris la mise à disposition matérielle des futurs documents contractuels.</w:t>
      </w:r>
    </w:p>
    <w:p w14:paraId="1EFECC23" w14:textId="77777777" w:rsidR="00953B86" w:rsidRPr="00953B86" w:rsidRDefault="00953B86" w:rsidP="00953B86">
      <w:pPr>
        <w:spacing w:after="0" w:line="240" w:lineRule="auto"/>
        <w:jc w:val="both"/>
        <w:rPr>
          <w:rFonts w:ascii="Calibri" w:eastAsia="Calibri" w:hAnsi="Calibri" w:cs="Calibri"/>
          <w:color w:val="000000"/>
          <w:sz w:val="20"/>
          <w:szCs w:val="20"/>
        </w:rPr>
      </w:pPr>
    </w:p>
    <w:p w14:paraId="2FEA24BF" w14:textId="69D59D66" w:rsidR="00953B86" w:rsidRPr="00953B86" w:rsidRDefault="00953B86" w:rsidP="00953B86">
      <w:p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Il transmet le ou les projets de marché(s) bon à signer au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qui se charge de la notification aux entreprises.</w:t>
      </w:r>
    </w:p>
    <w:p w14:paraId="4490788C" w14:textId="131D35F8"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Calibri"/>
          <w:color w:val="000000"/>
          <w:sz w:val="20"/>
          <w:szCs w:val="20"/>
        </w:rPr>
        <w:t xml:space="preserve">En même temps que la remise du projet de marché, le MOE retourne l’ensemble des offres au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pour archivage.</w:t>
      </w:r>
    </w:p>
    <w:p w14:paraId="756D5F6F" w14:textId="77777777" w:rsidR="00953B86" w:rsidRPr="00953B86" w:rsidRDefault="00953B86" w:rsidP="00953B86">
      <w:pPr>
        <w:widowControl w:val="0"/>
        <w:spacing w:after="0" w:line="240" w:lineRule="auto"/>
        <w:jc w:val="both"/>
        <w:rPr>
          <w:rFonts w:ascii="Calibri" w:eastAsia="Calibri" w:hAnsi="Calibri" w:cs="Calibri"/>
          <w:sz w:val="20"/>
          <w:szCs w:val="20"/>
        </w:rPr>
      </w:pPr>
    </w:p>
    <w:p w14:paraId="7FF31796"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100" w:name="_Toc227756189"/>
      <w:r w:rsidRPr="00953B86">
        <w:rPr>
          <w:rFonts w:ascii="Calibri" w:eastAsia="Times New Roman" w:hAnsi="Calibri" w:cs="Calibri"/>
          <w:b/>
          <w:color w:val="ED7D31"/>
          <w:sz w:val="20"/>
          <w:szCs w:val="20"/>
          <w:lang w:eastAsia="fr-FR"/>
        </w:rPr>
        <w:lastRenderedPageBreak/>
        <w:t>4.3.6 – Visa des Etudes d’exécution et de synthèse (VISA)</w:t>
      </w:r>
      <w:bookmarkEnd w:id="100"/>
    </w:p>
    <w:p w14:paraId="2BDCD5D9"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52049F27"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A6A6A6"/>
          <w:sz w:val="20"/>
          <w:szCs w:val="20"/>
          <w:lang w:eastAsia="fr-FR"/>
        </w:rPr>
      </w:pPr>
      <w:bookmarkStart w:id="101" w:name="_Toc227756190"/>
      <w:r w:rsidRPr="00953B86">
        <w:rPr>
          <w:rFonts w:ascii="Calibri" w:eastAsia="Times New Roman" w:hAnsi="Calibri" w:cs="Calibri"/>
          <w:b/>
          <w:color w:val="A6A6A6"/>
          <w:sz w:val="20"/>
          <w:szCs w:val="20"/>
          <w:lang w:eastAsia="fr-FR"/>
        </w:rPr>
        <w:t>4.3.6.1 Objet</w:t>
      </w:r>
      <w:bookmarkEnd w:id="101"/>
      <w:r w:rsidRPr="00953B86">
        <w:rPr>
          <w:rFonts w:ascii="Calibri" w:eastAsia="Times New Roman" w:hAnsi="Calibri" w:cs="Calibri"/>
          <w:b/>
          <w:color w:val="A6A6A6"/>
          <w:sz w:val="20"/>
          <w:szCs w:val="20"/>
          <w:lang w:eastAsia="fr-FR"/>
        </w:rPr>
        <w:t xml:space="preserve"> </w:t>
      </w:r>
    </w:p>
    <w:p w14:paraId="165A7349" w14:textId="77777777"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Lorsque les études d'exécution sont, partiellement ou intégralement, réalisées par les entrepreneurs, le MOE s'assure que les documents qu'elles ont établis respectent les dispositions du projet et, dans ce cas, leur délivre son visa.</w:t>
      </w:r>
    </w:p>
    <w:p w14:paraId="27058260" w14:textId="77777777" w:rsidR="00953B86" w:rsidRPr="00953B86" w:rsidRDefault="00953B86" w:rsidP="00953B86">
      <w:pPr>
        <w:spacing w:after="0" w:line="240" w:lineRule="auto"/>
        <w:jc w:val="both"/>
        <w:rPr>
          <w:rFonts w:ascii="Calibri" w:eastAsia="Calibri" w:hAnsi="Calibri" w:cs="Calibri"/>
          <w:sz w:val="20"/>
          <w:szCs w:val="20"/>
        </w:rPr>
      </w:pPr>
    </w:p>
    <w:p w14:paraId="196761F6" w14:textId="00B8D1BB"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 xml:space="preserve">L'examen de la conformité au projet des études d'exécution et de synthèse faite par le ou les entrepreneurs ainsi que leur visa par le MOE ont pour objet d’assurer au </w:t>
      </w:r>
      <w:r w:rsidR="00BD19A0">
        <w:rPr>
          <w:rFonts w:ascii="Calibri" w:eastAsia="Calibri" w:hAnsi="Calibri" w:cs="Calibri"/>
          <w:sz w:val="20"/>
          <w:szCs w:val="20"/>
        </w:rPr>
        <w:t>MO</w:t>
      </w:r>
      <w:r w:rsidRPr="00953B86">
        <w:rPr>
          <w:rFonts w:ascii="Calibri" w:eastAsia="Calibri" w:hAnsi="Calibri" w:cs="Calibri"/>
          <w:sz w:val="20"/>
          <w:szCs w:val="20"/>
        </w:rPr>
        <w:t xml:space="preserve"> que les documents établis par l’entrepreneur respectent les dispositions du projet établi par le MOE. Le cas échéant, le MOE participe aux travaux de la cellule de synthèse.</w:t>
      </w:r>
    </w:p>
    <w:p w14:paraId="2E25DFFA" w14:textId="77777777" w:rsidR="00953B86" w:rsidRPr="00953B86" w:rsidRDefault="00953B86" w:rsidP="00953B86">
      <w:pPr>
        <w:spacing w:after="0" w:line="240" w:lineRule="auto"/>
        <w:jc w:val="both"/>
        <w:rPr>
          <w:rFonts w:ascii="Calibri" w:eastAsia="Calibri" w:hAnsi="Calibri" w:cs="Calibri"/>
          <w:sz w:val="20"/>
          <w:szCs w:val="20"/>
        </w:rPr>
      </w:pPr>
    </w:p>
    <w:p w14:paraId="7E0E49D7" w14:textId="77777777"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t>L'examen de la conformité au projet comporte la détection des anomalies normalement décelables par un homme de l'art. Il ne comprend ni le contrôle ni la vérification intégrale des documents établis par les entrepreneurs. La délivrance du visa ne dégage pas l'entreprise de sa propre responsabilité.</w:t>
      </w:r>
    </w:p>
    <w:p w14:paraId="0533BD03"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i/>
          <w:color w:val="A6A6A6"/>
          <w:sz w:val="20"/>
          <w:szCs w:val="20"/>
          <w:lang w:eastAsia="fr-FR"/>
        </w:rPr>
      </w:pPr>
    </w:p>
    <w:p w14:paraId="2CE6D1F7"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i/>
          <w:color w:val="A6A6A6"/>
          <w:sz w:val="20"/>
          <w:szCs w:val="20"/>
          <w:lang w:eastAsia="fr-FR"/>
        </w:rPr>
      </w:pPr>
      <w:bookmarkStart w:id="102" w:name="_Toc227756191"/>
      <w:r w:rsidRPr="00953B86">
        <w:rPr>
          <w:rFonts w:ascii="Calibri" w:eastAsia="Times New Roman" w:hAnsi="Calibri" w:cs="Calibri"/>
          <w:b/>
          <w:color w:val="A6A6A6"/>
          <w:sz w:val="20"/>
          <w:szCs w:val="20"/>
          <w:lang w:eastAsia="fr-FR"/>
        </w:rPr>
        <w:t>4.3.6.2 Pièces et prestations à fournir</w:t>
      </w:r>
      <w:r w:rsidRPr="00953B86">
        <w:rPr>
          <w:rFonts w:ascii="Calibri" w:eastAsia="Times New Roman" w:hAnsi="Calibri" w:cs="Calibri"/>
          <w:b/>
          <w:i/>
          <w:color w:val="A6A6A6"/>
          <w:sz w:val="20"/>
          <w:szCs w:val="20"/>
          <w:lang w:eastAsia="fr-FR"/>
        </w:rPr>
        <w:t xml:space="preserve"> a minima</w:t>
      </w:r>
      <w:bookmarkEnd w:id="102"/>
    </w:p>
    <w:p w14:paraId="7947CF38" w14:textId="77777777" w:rsidR="00953B86" w:rsidRPr="00953B86" w:rsidRDefault="00953B86" w:rsidP="00953B86">
      <w:pPr>
        <w:numPr>
          <w:ilvl w:val="0"/>
          <w:numId w:val="15"/>
        </w:numPr>
        <w:spacing w:after="0" w:line="240" w:lineRule="auto"/>
        <w:ind w:left="0" w:firstLine="0"/>
        <w:jc w:val="both"/>
        <w:rPr>
          <w:rFonts w:ascii="Calibri" w:eastAsia="Calibri" w:hAnsi="Calibri" w:cs="Calibri"/>
          <w:sz w:val="20"/>
          <w:szCs w:val="20"/>
        </w:rPr>
      </w:pPr>
      <w:r w:rsidRPr="00953B86">
        <w:rPr>
          <w:rFonts w:ascii="Calibri" w:eastAsia="Calibri" w:hAnsi="Calibri" w:cs="Calibri"/>
          <w:sz w:val="20"/>
          <w:szCs w:val="20"/>
        </w:rPr>
        <w:t>examen de la conformité des plans et documents d'exécution établis par les entrepreneurs aux documents établis par la maîtrise d'œuvre ;</w:t>
      </w:r>
    </w:p>
    <w:p w14:paraId="52E597EB" w14:textId="77777777" w:rsidR="00953B86" w:rsidRPr="00953B86" w:rsidRDefault="00953B86" w:rsidP="00953B86">
      <w:pPr>
        <w:numPr>
          <w:ilvl w:val="0"/>
          <w:numId w:val="15"/>
        </w:numPr>
        <w:spacing w:after="0" w:line="240" w:lineRule="auto"/>
        <w:ind w:left="0" w:firstLine="0"/>
        <w:jc w:val="both"/>
        <w:rPr>
          <w:rFonts w:ascii="Calibri" w:eastAsia="Calibri" w:hAnsi="Calibri" w:cs="Calibri"/>
          <w:sz w:val="20"/>
          <w:szCs w:val="20"/>
        </w:rPr>
      </w:pPr>
      <w:r w:rsidRPr="00953B86">
        <w:rPr>
          <w:rFonts w:ascii="Calibri" w:eastAsia="Calibri" w:hAnsi="Calibri" w:cs="Calibri"/>
          <w:sz w:val="20"/>
          <w:szCs w:val="20"/>
        </w:rPr>
        <w:t>établissement d'un état récapitulatif d'approbation ou d'observations de tous les documents d'exécution ;</w:t>
      </w:r>
    </w:p>
    <w:p w14:paraId="4D0206E2" w14:textId="77777777" w:rsidR="00953B86" w:rsidRPr="00953B86" w:rsidRDefault="00953B86" w:rsidP="00953B86">
      <w:pPr>
        <w:numPr>
          <w:ilvl w:val="0"/>
          <w:numId w:val="15"/>
        </w:numPr>
        <w:spacing w:after="0" w:line="240" w:lineRule="auto"/>
        <w:ind w:left="0" w:firstLine="0"/>
        <w:jc w:val="both"/>
        <w:rPr>
          <w:rFonts w:ascii="Calibri" w:eastAsia="Calibri" w:hAnsi="Calibri" w:cs="Calibri"/>
          <w:sz w:val="20"/>
          <w:szCs w:val="20"/>
        </w:rPr>
      </w:pPr>
      <w:r w:rsidRPr="00953B86">
        <w:rPr>
          <w:rFonts w:ascii="Calibri" w:eastAsia="Calibri" w:hAnsi="Calibri" w:cs="Calibri"/>
          <w:sz w:val="20"/>
          <w:szCs w:val="20"/>
        </w:rPr>
        <w:t>examen et approbation des matériels et matériaux et leur conformité aux prescriptions arrêtées dans le CCTP des marchés de travaux ;</w:t>
      </w:r>
    </w:p>
    <w:p w14:paraId="61CEF73F" w14:textId="7F1CC758" w:rsidR="00953B86" w:rsidRPr="00953B86" w:rsidRDefault="00953B86" w:rsidP="00953B86">
      <w:pPr>
        <w:numPr>
          <w:ilvl w:val="0"/>
          <w:numId w:val="15"/>
        </w:numPr>
        <w:spacing w:after="0" w:line="240" w:lineRule="auto"/>
        <w:ind w:left="0" w:firstLine="0"/>
        <w:jc w:val="both"/>
        <w:rPr>
          <w:rFonts w:ascii="Calibri" w:eastAsia="Calibri" w:hAnsi="Calibri" w:cs="Calibri"/>
          <w:sz w:val="20"/>
          <w:szCs w:val="20"/>
        </w:rPr>
      </w:pPr>
      <w:r w:rsidRPr="00EA1586">
        <w:rPr>
          <w:rFonts w:ascii="Calibri" w:eastAsia="Calibri" w:hAnsi="Calibri" w:cs="Calibri"/>
          <w:sz w:val="20"/>
          <w:szCs w:val="20"/>
        </w:rPr>
        <w:t>arbitrages techniques</w:t>
      </w:r>
      <w:r w:rsidRPr="00886609">
        <w:rPr>
          <w:rFonts w:ascii="Calibri" w:eastAsia="Calibri" w:hAnsi="Calibri" w:cs="Calibri"/>
          <w:b/>
          <w:color w:val="FF0000"/>
          <w:sz w:val="32"/>
          <w:szCs w:val="32"/>
        </w:rPr>
        <w:t xml:space="preserve"> </w:t>
      </w:r>
      <w:r w:rsidRPr="00953B86">
        <w:rPr>
          <w:rFonts w:ascii="Calibri" w:eastAsia="Calibri" w:hAnsi="Calibri" w:cs="Calibri"/>
          <w:sz w:val="20"/>
          <w:szCs w:val="20"/>
        </w:rPr>
        <w:t>relatifs à ces choix et aux éventuelles variantes proposées par les entrepreneurs ;</w:t>
      </w:r>
    </w:p>
    <w:p w14:paraId="5BF02259" w14:textId="77777777" w:rsidR="00953B86" w:rsidRPr="00953B86" w:rsidRDefault="00953B86" w:rsidP="00953B86">
      <w:pPr>
        <w:numPr>
          <w:ilvl w:val="0"/>
          <w:numId w:val="15"/>
        </w:numPr>
        <w:spacing w:after="0" w:line="240" w:lineRule="auto"/>
        <w:ind w:left="0" w:firstLine="0"/>
        <w:jc w:val="both"/>
        <w:rPr>
          <w:rFonts w:ascii="Calibri" w:eastAsia="Calibri" w:hAnsi="Calibri" w:cs="Calibri"/>
          <w:sz w:val="20"/>
          <w:szCs w:val="20"/>
        </w:rPr>
      </w:pPr>
      <w:r w:rsidRPr="00953B86">
        <w:rPr>
          <w:rFonts w:ascii="Calibri" w:eastAsia="Calibri" w:hAnsi="Calibri" w:cs="Calibri"/>
          <w:sz w:val="20"/>
          <w:szCs w:val="20"/>
        </w:rPr>
        <w:t>examen des tableaux de gestion des documents d'exécution à établir par l'OPC ou les entrepreneurs ;</w:t>
      </w:r>
    </w:p>
    <w:p w14:paraId="266290D7" w14:textId="77777777" w:rsidR="00953B86" w:rsidRPr="00953B86" w:rsidRDefault="00953B86" w:rsidP="00953B86">
      <w:pPr>
        <w:numPr>
          <w:ilvl w:val="0"/>
          <w:numId w:val="15"/>
        </w:numPr>
        <w:spacing w:after="0" w:line="240" w:lineRule="auto"/>
        <w:ind w:left="0" w:firstLine="0"/>
        <w:jc w:val="both"/>
        <w:rPr>
          <w:rFonts w:ascii="Calibri" w:eastAsia="Calibri" w:hAnsi="Calibri" w:cs="Calibri"/>
          <w:sz w:val="20"/>
          <w:szCs w:val="20"/>
        </w:rPr>
      </w:pPr>
      <w:r w:rsidRPr="00953B86">
        <w:rPr>
          <w:rFonts w:ascii="Calibri" w:eastAsia="Calibri" w:hAnsi="Calibri" w:cs="Calibri"/>
          <w:sz w:val="20"/>
          <w:szCs w:val="20"/>
        </w:rPr>
        <w:t>examen des tableaux de gestion des choix de matériels et matériaux à établir par l'OPC ou les entrepreneurs ;</w:t>
      </w:r>
    </w:p>
    <w:p w14:paraId="2E5B6026" w14:textId="77777777" w:rsidR="00953B86" w:rsidRPr="00953B86" w:rsidRDefault="00953B86" w:rsidP="00953B86">
      <w:pPr>
        <w:numPr>
          <w:ilvl w:val="0"/>
          <w:numId w:val="15"/>
        </w:numPr>
        <w:spacing w:after="0" w:line="240" w:lineRule="auto"/>
        <w:ind w:left="0" w:firstLine="0"/>
        <w:jc w:val="both"/>
        <w:rPr>
          <w:rFonts w:ascii="Calibri" w:eastAsia="Calibri" w:hAnsi="Calibri" w:cs="Calibri"/>
          <w:sz w:val="20"/>
          <w:szCs w:val="20"/>
        </w:rPr>
      </w:pPr>
      <w:r w:rsidRPr="00953B86">
        <w:rPr>
          <w:rFonts w:ascii="Calibri" w:eastAsia="Calibri" w:hAnsi="Calibri" w:cs="Calibri"/>
          <w:sz w:val="20"/>
          <w:szCs w:val="20"/>
        </w:rPr>
        <w:t xml:space="preserve">contrôle de cohérence inter-maîtrise d'œuvre. </w:t>
      </w:r>
    </w:p>
    <w:p w14:paraId="028455B2" w14:textId="77777777" w:rsidR="00953B86" w:rsidRPr="00953B86" w:rsidRDefault="00953B86" w:rsidP="00953B86">
      <w:pPr>
        <w:widowControl w:val="0"/>
        <w:spacing w:after="0" w:line="240" w:lineRule="auto"/>
        <w:jc w:val="both"/>
        <w:rPr>
          <w:rFonts w:ascii="Calibri" w:eastAsia="Calibri" w:hAnsi="Calibri" w:cs="Calibri"/>
          <w:sz w:val="20"/>
          <w:szCs w:val="20"/>
        </w:rPr>
      </w:pPr>
    </w:p>
    <w:p w14:paraId="65C9B076"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103" w:name="_Toc193798534"/>
      <w:bookmarkStart w:id="104" w:name="_Toc227756192"/>
      <w:r w:rsidRPr="00953B86">
        <w:rPr>
          <w:rFonts w:ascii="Calibri" w:eastAsia="Times New Roman" w:hAnsi="Calibri" w:cs="Calibri"/>
          <w:b/>
          <w:color w:val="ED7D31"/>
          <w:sz w:val="20"/>
          <w:szCs w:val="20"/>
          <w:lang w:eastAsia="fr-FR"/>
        </w:rPr>
        <w:t xml:space="preserve">4.3.7  </w:t>
      </w:r>
      <w:bookmarkEnd w:id="103"/>
      <w:r w:rsidRPr="00953B86">
        <w:rPr>
          <w:rFonts w:ascii="Calibri" w:eastAsia="Times New Roman" w:hAnsi="Calibri" w:cs="Calibri"/>
          <w:b/>
          <w:color w:val="ED7D31"/>
          <w:sz w:val="20"/>
          <w:szCs w:val="20"/>
          <w:lang w:eastAsia="fr-FR"/>
        </w:rPr>
        <w:t>Direction de l’Exécution des Travaux (DET)</w:t>
      </w:r>
      <w:bookmarkEnd w:id="104"/>
    </w:p>
    <w:p w14:paraId="0583896B"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223B8C97"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A6A6A6"/>
          <w:sz w:val="20"/>
          <w:szCs w:val="20"/>
          <w:lang w:eastAsia="fr-FR"/>
        </w:rPr>
      </w:pPr>
      <w:bookmarkStart w:id="105" w:name="_Toc227756193"/>
      <w:r w:rsidRPr="00953B86">
        <w:rPr>
          <w:rFonts w:ascii="Calibri" w:eastAsia="Times New Roman" w:hAnsi="Calibri" w:cs="Calibri"/>
          <w:b/>
          <w:color w:val="A6A6A6"/>
          <w:sz w:val="20"/>
          <w:szCs w:val="20"/>
          <w:lang w:eastAsia="fr-FR"/>
        </w:rPr>
        <w:t>4.3.7.1 Objet</w:t>
      </w:r>
      <w:bookmarkEnd w:id="105"/>
      <w:r w:rsidRPr="00953B86">
        <w:rPr>
          <w:rFonts w:ascii="Calibri" w:eastAsia="Times New Roman" w:hAnsi="Calibri" w:cs="Calibri"/>
          <w:b/>
          <w:color w:val="A6A6A6"/>
          <w:sz w:val="20"/>
          <w:szCs w:val="20"/>
          <w:lang w:eastAsia="fr-FR"/>
        </w:rPr>
        <w:t xml:space="preserve"> </w:t>
      </w:r>
    </w:p>
    <w:p w14:paraId="618D319A" w14:textId="77777777"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La direction de l'exécution du ou des marchés de travaux a pour objet de :</w:t>
      </w:r>
    </w:p>
    <w:p w14:paraId="357648C1" w14:textId="77777777" w:rsidR="00953B86" w:rsidRPr="00953B86" w:rsidRDefault="00953B86" w:rsidP="00953B86">
      <w:pPr>
        <w:numPr>
          <w:ilvl w:val="0"/>
          <w:numId w:val="1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s'assurer que les documents d'exécution ainsi que les ouvrages en cours de réalisation respectent les études effectuées ; </w:t>
      </w:r>
    </w:p>
    <w:p w14:paraId="15D1E8B6" w14:textId="6A0089D5" w:rsidR="00953B86" w:rsidRPr="00953B86" w:rsidRDefault="00953B86" w:rsidP="00953B86">
      <w:pPr>
        <w:numPr>
          <w:ilvl w:val="0"/>
          <w:numId w:val="1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s'assurer que les documents à produire par les entrepreneurs, en application du ou des marchés de travaux, sont conformes aux dits marchés et ne comportent ni erreur, ni omission, ni contradiction normalement décelables par un professionnel de la maîtrise d’œuvre ;</w:t>
      </w:r>
    </w:p>
    <w:p w14:paraId="30D94FD5" w14:textId="77777777" w:rsidR="00953B86" w:rsidRPr="00953B86" w:rsidRDefault="00953B86" w:rsidP="00953B86">
      <w:pPr>
        <w:numPr>
          <w:ilvl w:val="0"/>
          <w:numId w:val="1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s'assurer que l'exécution des travaux est conforme aux prescriptions du ou des marchés de travaux, y compris le cas échéant, en ce qui concerne l'application effective d'un schéma directeur de la qualité, s'il en a été établi un ;</w:t>
      </w:r>
    </w:p>
    <w:p w14:paraId="1BD85D52" w14:textId="77777777" w:rsidR="00953B86" w:rsidRPr="00953B86" w:rsidRDefault="00953B86" w:rsidP="00953B86">
      <w:pPr>
        <w:numPr>
          <w:ilvl w:val="0"/>
          <w:numId w:val="1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délivrer tout ordre de service et établir tout procès-verbal nécessaire à l'exécution du ou des marchés</w:t>
      </w:r>
      <w:r w:rsidRPr="00953B86" w:rsidDel="003E479B">
        <w:rPr>
          <w:rFonts w:ascii="Calibri" w:eastAsia="Calibri" w:hAnsi="Calibri" w:cs="Times New Roman"/>
          <w:sz w:val="20"/>
          <w:szCs w:val="20"/>
        </w:rPr>
        <w:t xml:space="preserve"> </w:t>
      </w:r>
      <w:r w:rsidRPr="00953B86">
        <w:rPr>
          <w:rFonts w:ascii="Calibri" w:eastAsia="Calibri" w:hAnsi="Calibri" w:cs="Times New Roman"/>
          <w:sz w:val="20"/>
          <w:szCs w:val="20"/>
        </w:rPr>
        <w:t>de travaux ainsi que procéder aux constats contradictoires, organiser et diriger les réunions de chantier ;</w:t>
      </w:r>
    </w:p>
    <w:p w14:paraId="5680DC71" w14:textId="77DACF66" w:rsidR="00953B86" w:rsidRPr="00953B86" w:rsidRDefault="00953B86" w:rsidP="00953B86">
      <w:pPr>
        <w:numPr>
          <w:ilvl w:val="0"/>
          <w:numId w:val="1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systématiquement informer le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sur l'état d'avancement et de prévision des travaux et dépenses, avec indication des évolutions notables ; </w:t>
      </w:r>
    </w:p>
    <w:p w14:paraId="2895CA19" w14:textId="77777777" w:rsidR="00953B86" w:rsidRPr="00953B86" w:rsidRDefault="00953B86" w:rsidP="00953B86">
      <w:pPr>
        <w:numPr>
          <w:ilvl w:val="0"/>
          <w:numId w:val="1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vérifier les projets de décomptes mensuels ou les demandes d'avances présentés par le ou les entrepreneurs, et d’établir les états d'acomptes ; </w:t>
      </w:r>
    </w:p>
    <w:p w14:paraId="1576DBE7" w14:textId="77777777" w:rsidR="00953B86" w:rsidRPr="00953B86" w:rsidRDefault="00953B86" w:rsidP="00953B86">
      <w:pPr>
        <w:numPr>
          <w:ilvl w:val="0"/>
          <w:numId w:val="1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vérifier le projet de décompte final établi par l'entrepreneur et  établir le décompte général ;</w:t>
      </w:r>
    </w:p>
    <w:p w14:paraId="0BDEF6F3" w14:textId="64F4FA08" w:rsidR="00953B86" w:rsidRPr="00953B86" w:rsidRDefault="00953B86" w:rsidP="00953B86">
      <w:pPr>
        <w:numPr>
          <w:ilvl w:val="0"/>
          <w:numId w:val="1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donner un avis au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sur les réserves éventuellement formulées par l'entrepreneur en cours d'exécution des travaux et sur le décompte général, assister le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en cas de litige sur l’exécution ou le règlement des travaux, ainsi qu'instruire les mémoires en réclamation des entrepreneurs.</w:t>
      </w:r>
    </w:p>
    <w:p w14:paraId="03B48D71"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40A2CE44" w14:textId="31B4A066"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i/>
          <w:color w:val="A6A6A6"/>
          <w:sz w:val="20"/>
          <w:szCs w:val="20"/>
          <w:lang w:eastAsia="fr-FR"/>
        </w:rPr>
      </w:pPr>
      <w:bookmarkStart w:id="106" w:name="_Toc227756194"/>
      <w:r w:rsidRPr="00953B86">
        <w:rPr>
          <w:rFonts w:ascii="Calibri" w:eastAsia="Times New Roman" w:hAnsi="Calibri" w:cs="Calibri"/>
          <w:b/>
          <w:color w:val="A6A6A6"/>
          <w:sz w:val="20"/>
          <w:szCs w:val="20"/>
          <w:lang w:eastAsia="fr-FR"/>
        </w:rPr>
        <w:t>4.3.7.2 Pièces et prestations à fournir</w:t>
      </w:r>
      <w:r w:rsidRPr="00953B86">
        <w:rPr>
          <w:rFonts w:ascii="Calibri" w:eastAsia="Times New Roman" w:hAnsi="Calibri" w:cs="Calibri"/>
          <w:b/>
          <w:i/>
          <w:color w:val="A6A6A6"/>
          <w:sz w:val="20"/>
          <w:szCs w:val="20"/>
          <w:lang w:eastAsia="fr-FR"/>
        </w:rPr>
        <w:t xml:space="preserve"> </w:t>
      </w:r>
      <w:r w:rsidR="00A84B6B" w:rsidRPr="00953B86">
        <w:rPr>
          <w:rFonts w:ascii="Calibri" w:eastAsia="Times New Roman" w:hAnsi="Calibri" w:cs="Calibri"/>
          <w:b/>
          <w:i/>
          <w:color w:val="A6A6A6"/>
          <w:sz w:val="20"/>
          <w:szCs w:val="20"/>
          <w:lang w:eastAsia="fr-FR"/>
        </w:rPr>
        <w:t>à</w:t>
      </w:r>
      <w:r w:rsidRPr="00953B86">
        <w:rPr>
          <w:rFonts w:ascii="Calibri" w:eastAsia="Times New Roman" w:hAnsi="Calibri" w:cs="Calibri"/>
          <w:b/>
          <w:i/>
          <w:color w:val="A6A6A6"/>
          <w:sz w:val="20"/>
          <w:szCs w:val="20"/>
          <w:lang w:eastAsia="fr-FR"/>
        </w:rPr>
        <w:t xml:space="preserve"> minima</w:t>
      </w:r>
      <w:bookmarkEnd w:id="106"/>
    </w:p>
    <w:p w14:paraId="40CFD29B" w14:textId="77777777" w:rsidR="00953B86" w:rsidRPr="00953B86" w:rsidRDefault="00953B86" w:rsidP="00953B86">
      <w:pPr>
        <w:spacing w:after="0" w:line="240" w:lineRule="auto"/>
        <w:jc w:val="both"/>
        <w:rPr>
          <w:rFonts w:ascii="Calibri" w:eastAsia="Calibri" w:hAnsi="Calibri" w:cs="Times New Roman"/>
          <w:lang w:eastAsia="fr-FR"/>
        </w:rPr>
      </w:pPr>
    </w:p>
    <w:p w14:paraId="7FCF5E38" w14:textId="77777777" w:rsidR="00953B86" w:rsidRPr="00953B86" w:rsidRDefault="00953B86" w:rsidP="00953B86">
      <w:pPr>
        <w:numPr>
          <w:ilvl w:val="0"/>
          <w:numId w:val="13"/>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Projet :</w:t>
      </w:r>
    </w:p>
    <w:p w14:paraId="515E8959" w14:textId="77777777" w:rsidR="00953B86" w:rsidRPr="00953B86" w:rsidRDefault="00953B86" w:rsidP="00953B86">
      <w:pPr>
        <w:numPr>
          <w:ilvl w:val="0"/>
          <w:numId w:val="39"/>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examen des documents complémentaires à produire par les entrepreneurs, en application de leurs marchés ;</w:t>
      </w:r>
    </w:p>
    <w:p w14:paraId="32C7F0AD" w14:textId="30D2BF10" w:rsidR="00953B86" w:rsidRPr="00953B86" w:rsidRDefault="00953B86" w:rsidP="00953B86">
      <w:pPr>
        <w:numPr>
          <w:ilvl w:val="0"/>
          <w:numId w:val="39"/>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lastRenderedPageBreak/>
        <w:t xml:space="preserve">synthèse des choix des matériaux, échantillons et coloris à valider par le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avant exécution ;</w:t>
      </w:r>
    </w:p>
    <w:p w14:paraId="3B68F26B" w14:textId="77777777" w:rsidR="00953B86" w:rsidRPr="00953B86" w:rsidRDefault="00953B86" w:rsidP="00953B86">
      <w:pPr>
        <w:numPr>
          <w:ilvl w:val="0"/>
          <w:numId w:val="39"/>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conformité des ouvrages réalisés ou en cours de réalisation aux prescriptions des marchés ;</w:t>
      </w:r>
    </w:p>
    <w:p w14:paraId="4428B6FB" w14:textId="77777777" w:rsidR="00953B86" w:rsidRPr="00953B86" w:rsidRDefault="00953B86" w:rsidP="00953B86">
      <w:pPr>
        <w:numPr>
          <w:ilvl w:val="0"/>
          <w:numId w:val="39"/>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relevé des non conformités constatées, consignées au compte-rendu de réunion de chantier.</w:t>
      </w:r>
    </w:p>
    <w:p w14:paraId="6900994B" w14:textId="1D7F7522" w:rsidR="00953B86" w:rsidRPr="00953B86" w:rsidRDefault="00953B86" w:rsidP="00953B86">
      <w:pPr>
        <w:numPr>
          <w:ilvl w:val="0"/>
          <w:numId w:val="39"/>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Demandes particulières du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liées aux problèmes récurrents en parfait achèvement : </w:t>
      </w:r>
    </w:p>
    <w:p w14:paraId="1076905B" w14:textId="762FE8D7" w:rsidR="00953B86" w:rsidRPr="00953B86" w:rsidRDefault="00953B86" w:rsidP="00953B86">
      <w:pPr>
        <w:numPr>
          <w:ilvl w:val="0"/>
          <w:numId w:val="46"/>
        </w:num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contrôle spécifique de la conformité </w:t>
      </w:r>
      <w:r w:rsidR="002236D7">
        <w:rPr>
          <w:rFonts w:ascii="Calibri" w:eastAsia="Calibri" w:hAnsi="Calibri" w:cs="Times New Roman"/>
          <w:sz w:val="20"/>
          <w:szCs w:val="20"/>
        </w:rPr>
        <w:t>de</w:t>
      </w:r>
      <w:r w:rsidR="00F31C46">
        <w:rPr>
          <w:rFonts w:ascii="Calibri" w:eastAsia="Calibri" w:hAnsi="Calibri" w:cs="Times New Roman"/>
          <w:sz w:val="20"/>
          <w:szCs w:val="20"/>
        </w:rPr>
        <w:t xml:space="preserve"> mise en œuvre des réseaux, vérifications de l’étanchéité, des pentes et de l’absence de déformation des ouvrages (ovalisation, désemboîtements, …)</w:t>
      </w:r>
      <w:r w:rsidRPr="00953B86">
        <w:rPr>
          <w:rFonts w:ascii="Calibri" w:eastAsia="Calibri" w:hAnsi="Calibri" w:cs="Times New Roman"/>
          <w:sz w:val="20"/>
          <w:szCs w:val="20"/>
        </w:rPr>
        <w:t xml:space="preserve">. Ce contrôle fera l’objet d’un compte-rendu remis au </w:t>
      </w:r>
      <w:r w:rsidR="00BD19A0">
        <w:rPr>
          <w:rFonts w:ascii="Calibri" w:eastAsia="Calibri" w:hAnsi="Calibri" w:cs="Times New Roman"/>
          <w:sz w:val="20"/>
          <w:szCs w:val="20"/>
        </w:rPr>
        <w:t>MO</w:t>
      </w:r>
      <w:r w:rsidR="00F31C46">
        <w:rPr>
          <w:rFonts w:ascii="Calibri" w:eastAsia="Calibri" w:hAnsi="Calibri" w:cs="Times New Roman"/>
          <w:sz w:val="20"/>
          <w:szCs w:val="20"/>
        </w:rPr>
        <w:t xml:space="preserve"> avant la visite préalable à la réception</w:t>
      </w:r>
      <w:r w:rsidRPr="00953B86">
        <w:rPr>
          <w:rFonts w:ascii="Calibri" w:eastAsia="Calibri" w:hAnsi="Calibri" w:cs="Times New Roman"/>
          <w:sz w:val="20"/>
          <w:szCs w:val="20"/>
        </w:rPr>
        <w:t>.</w:t>
      </w:r>
    </w:p>
    <w:p w14:paraId="6F2F3939" w14:textId="77777777" w:rsidR="00953B86" w:rsidRPr="00953B86" w:rsidRDefault="00953B86" w:rsidP="00953B86">
      <w:pPr>
        <w:spacing w:after="0" w:line="240" w:lineRule="auto"/>
        <w:jc w:val="both"/>
        <w:rPr>
          <w:rFonts w:ascii="Calibri" w:eastAsia="Calibri" w:hAnsi="Calibri" w:cs="Times New Roman"/>
          <w:sz w:val="20"/>
          <w:szCs w:val="20"/>
        </w:rPr>
      </w:pPr>
    </w:p>
    <w:p w14:paraId="01B33EA4" w14:textId="77777777" w:rsidR="00953B86" w:rsidRPr="00953B86" w:rsidRDefault="00953B86" w:rsidP="00953B86">
      <w:pPr>
        <w:numPr>
          <w:ilvl w:val="0"/>
          <w:numId w:val="13"/>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économique :</w:t>
      </w:r>
    </w:p>
    <w:p w14:paraId="5476C1AA" w14:textId="77777777" w:rsidR="00953B86" w:rsidRPr="00953B86" w:rsidRDefault="00953B86" w:rsidP="00953B86">
      <w:pPr>
        <w:numPr>
          <w:ilvl w:val="0"/>
          <w:numId w:val="40"/>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vérification des décomptes mensuels et finaux ;</w:t>
      </w:r>
    </w:p>
    <w:p w14:paraId="6AF0776A" w14:textId="77777777" w:rsidR="00953B86" w:rsidRPr="00953B86" w:rsidRDefault="00953B86" w:rsidP="00953B86">
      <w:pPr>
        <w:numPr>
          <w:ilvl w:val="0"/>
          <w:numId w:val="40"/>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établissement des états d'acompte ;</w:t>
      </w:r>
    </w:p>
    <w:p w14:paraId="26221A7D" w14:textId="77777777" w:rsidR="00953B86" w:rsidRPr="00953B86" w:rsidRDefault="00953B86" w:rsidP="00953B86">
      <w:pPr>
        <w:numPr>
          <w:ilvl w:val="0"/>
          <w:numId w:val="40"/>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examen des devis de travaux complémentaires ou modificatifs ;</w:t>
      </w:r>
    </w:p>
    <w:p w14:paraId="055F065B" w14:textId="77777777" w:rsidR="00953B86" w:rsidRPr="00953B86" w:rsidRDefault="00953B86" w:rsidP="00953B86">
      <w:pPr>
        <w:numPr>
          <w:ilvl w:val="0"/>
          <w:numId w:val="40"/>
        </w:numPr>
        <w:tabs>
          <w:tab w:val="left" w:pos="709"/>
        </w:tabs>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examen matériel, technique et économique des mémoires en réclamation présentés au plus tard à la présentation du projet de décompte final; </w:t>
      </w:r>
    </w:p>
    <w:p w14:paraId="2983757A" w14:textId="77777777" w:rsidR="00953B86" w:rsidRPr="00953B86" w:rsidRDefault="00953B86" w:rsidP="00953B86">
      <w:pPr>
        <w:numPr>
          <w:ilvl w:val="0"/>
          <w:numId w:val="40"/>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établissement du décompte général.</w:t>
      </w:r>
    </w:p>
    <w:p w14:paraId="333E8770" w14:textId="77777777" w:rsidR="00953B86" w:rsidRPr="00953B86" w:rsidRDefault="00953B86" w:rsidP="00953B86">
      <w:pPr>
        <w:spacing w:after="0" w:line="240" w:lineRule="auto"/>
        <w:jc w:val="both"/>
        <w:rPr>
          <w:rFonts w:ascii="Calibri" w:eastAsia="Calibri" w:hAnsi="Calibri" w:cs="Times New Roman"/>
          <w:lang w:eastAsia="fr-FR"/>
        </w:rPr>
      </w:pPr>
    </w:p>
    <w:p w14:paraId="00DE9D6C" w14:textId="77777777" w:rsidR="00953B86" w:rsidRPr="00953B86" w:rsidRDefault="00953B86" w:rsidP="00953B86">
      <w:pPr>
        <w:numPr>
          <w:ilvl w:val="0"/>
          <w:numId w:val="13"/>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Suivi d’opération :</w:t>
      </w:r>
    </w:p>
    <w:p w14:paraId="7749E184" w14:textId="77777777" w:rsidR="00953B86" w:rsidRPr="00953B86" w:rsidRDefault="00953B86" w:rsidP="00953B86">
      <w:pPr>
        <w:numPr>
          <w:ilvl w:val="0"/>
          <w:numId w:val="41"/>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organisation et direction des réunions de chantier ;</w:t>
      </w:r>
    </w:p>
    <w:p w14:paraId="685D8860" w14:textId="77777777" w:rsidR="00953B86" w:rsidRPr="00953B86" w:rsidRDefault="00953B86" w:rsidP="00953B86">
      <w:pPr>
        <w:numPr>
          <w:ilvl w:val="0"/>
          <w:numId w:val="41"/>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établissement et diffusion des comptes rendus ;</w:t>
      </w:r>
    </w:p>
    <w:p w14:paraId="6745C72E" w14:textId="77777777" w:rsidR="00953B86" w:rsidRPr="00953B86" w:rsidRDefault="00953B86" w:rsidP="00953B86">
      <w:pPr>
        <w:numPr>
          <w:ilvl w:val="0"/>
          <w:numId w:val="41"/>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établissement des ordres de service ;</w:t>
      </w:r>
    </w:p>
    <w:p w14:paraId="7AF716A9" w14:textId="77777777" w:rsidR="00953B86" w:rsidRPr="00953B86" w:rsidRDefault="00953B86" w:rsidP="00953B86">
      <w:pPr>
        <w:numPr>
          <w:ilvl w:val="0"/>
          <w:numId w:val="41"/>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état d'avancement général des travaux à partir du planning général ;</w:t>
      </w:r>
    </w:p>
    <w:p w14:paraId="742D4142" w14:textId="15A17804" w:rsidR="00953B86" w:rsidRPr="00953B86" w:rsidRDefault="00953B86" w:rsidP="00953B86">
      <w:pPr>
        <w:numPr>
          <w:ilvl w:val="0"/>
          <w:numId w:val="41"/>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information du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sur : </w:t>
      </w:r>
    </w:p>
    <w:p w14:paraId="072D8887" w14:textId="77777777" w:rsidR="00953B86" w:rsidRPr="00953B86" w:rsidRDefault="00953B86" w:rsidP="00953B86">
      <w:pPr>
        <w:numPr>
          <w:ilvl w:val="0"/>
          <w:numId w:val="47"/>
        </w:numPr>
        <w:spacing w:after="0" w:line="240" w:lineRule="auto"/>
        <w:ind w:left="1134"/>
        <w:contextualSpacing/>
        <w:jc w:val="both"/>
        <w:rPr>
          <w:rFonts w:ascii="Calibri" w:eastAsia="Calibri" w:hAnsi="Calibri" w:cs="Times New Roman"/>
          <w:sz w:val="20"/>
          <w:szCs w:val="20"/>
        </w:rPr>
      </w:pPr>
      <w:r w:rsidRPr="00953B86">
        <w:rPr>
          <w:rFonts w:ascii="Calibri" w:eastAsia="Calibri" w:hAnsi="Calibri" w:cs="Times New Roman"/>
          <w:sz w:val="20"/>
          <w:szCs w:val="20"/>
        </w:rPr>
        <w:t>l’avancement et les prévisions au regard du planning contractuel ;</w:t>
      </w:r>
    </w:p>
    <w:p w14:paraId="78DB46C8" w14:textId="77777777" w:rsidR="00953B86" w:rsidRPr="00953B86" w:rsidRDefault="00953B86" w:rsidP="00953B86">
      <w:pPr>
        <w:numPr>
          <w:ilvl w:val="0"/>
          <w:numId w:val="47"/>
        </w:numPr>
        <w:spacing w:after="0" w:line="240" w:lineRule="auto"/>
        <w:ind w:left="1134"/>
        <w:contextualSpacing/>
        <w:jc w:val="both"/>
        <w:rPr>
          <w:rFonts w:ascii="Calibri" w:eastAsia="Calibri" w:hAnsi="Calibri" w:cs="Times New Roman"/>
          <w:sz w:val="20"/>
          <w:szCs w:val="20"/>
        </w:rPr>
      </w:pPr>
      <w:r w:rsidRPr="00953B86">
        <w:rPr>
          <w:rFonts w:ascii="Calibri" w:eastAsia="Calibri" w:hAnsi="Calibri" w:cs="Times New Roman"/>
          <w:sz w:val="20"/>
          <w:szCs w:val="20"/>
        </w:rPr>
        <w:t>les éventuelles modifications à apporter aux marchés de travaux ;</w:t>
      </w:r>
    </w:p>
    <w:p w14:paraId="0F375926" w14:textId="77777777" w:rsidR="00953B86" w:rsidRPr="00953B86" w:rsidRDefault="00953B86" w:rsidP="00953B86">
      <w:pPr>
        <w:numPr>
          <w:ilvl w:val="0"/>
          <w:numId w:val="47"/>
        </w:numPr>
        <w:spacing w:after="0" w:line="240" w:lineRule="auto"/>
        <w:ind w:left="1134"/>
        <w:contextualSpacing/>
        <w:jc w:val="both"/>
        <w:rPr>
          <w:rFonts w:ascii="Calibri" w:eastAsia="Calibri" w:hAnsi="Calibri" w:cs="Times New Roman"/>
          <w:sz w:val="20"/>
          <w:szCs w:val="20"/>
        </w:rPr>
      </w:pPr>
      <w:r w:rsidRPr="00953B86">
        <w:rPr>
          <w:rFonts w:ascii="Calibri" w:eastAsia="Calibri" w:hAnsi="Calibri" w:cs="Times New Roman"/>
          <w:sz w:val="20"/>
          <w:szCs w:val="20"/>
        </w:rPr>
        <w:t>la classification des éventuels travaux modificatifs selon l’article 4.1.2 du CCP ;</w:t>
      </w:r>
    </w:p>
    <w:p w14:paraId="5963CF42" w14:textId="77777777" w:rsidR="00953B86" w:rsidRPr="00953B86" w:rsidRDefault="00953B86" w:rsidP="00953B86">
      <w:pPr>
        <w:numPr>
          <w:ilvl w:val="0"/>
          <w:numId w:val="47"/>
        </w:numPr>
        <w:spacing w:after="0" w:line="240" w:lineRule="auto"/>
        <w:ind w:left="1134"/>
        <w:contextualSpacing/>
        <w:jc w:val="both"/>
        <w:rPr>
          <w:rFonts w:ascii="Calibri" w:eastAsia="Calibri" w:hAnsi="Calibri" w:cs="Times New Roman"/>
          <w:sz w:val="20"/>
          <w:szCs w:val="20"/>
        </w:rPr>
      </w:pPr>
      <w:r w:rsidRPr="00953B86">
        <w:rPr>
          <w:rFonts w:ascii="Calibri" w:eastAsia="Calibri" w:hAnsi="Calibri" w:cs="Times New Roman"/>
          <w:sz w:val="20"/>
          <w:szCs w:val="20"/>
        </w:rPr>
        <w:t>les difficultés rencontrées et les solutions à envisager.</w:t>
      </w:r>
    </w:p>
    <w:p w14:paraId="6513099D" w14:textId="19A2AA92" w:rsidR="00953B86" w:rsidRDefault="00953B86" w:rsidP="00953B86">
      <w:pPr>
        <w:spacing w:after="0" w:line="240" w:lineRule="auto"/>
        <w:jc w:val="both"/>
        <w:rPr>
          <w:rFonts w:ascii="Calibri" w:eastAsia="Calibri" w:hAnsi="Calibri" w:cs="Times New Roman"/>
          <w:lang w:eastAsia="fr-FR"/>
        </w:rPr>
      </w:pPr>
    </w:p>
    <w:p w14:paraId="1076570B" w14:textId="4EF6D18D" w:rsidR="00B57699" w:rsidRDefault="00B57699" w:rsidP="00953B86">
      <w:pPr>
        <w:spacing w:after="0" w:line="240" w:lineRule="auto"/>
        <w:jc w:val="both"/>
        <w:rPr>
          <w:rFonts w:ascii="Calibri" w:eastAsia="Calibri" w:hAnsi="Calibri" w:cs="Times New Roman"/>
          <w:lang w:eastAsia="fr-FR"/>
        </w:rPr>
      </w:pPr>
    </w:p>
    <w:p w14:paraId="74F66A53" w14:textId="77777777" w:rsidR="00B57699" w:rsidRPr="00162B66" w:rsidRDefault="00B57699" w:rsidP="00B57699">
      <w:pPr>
        <w:spacing w:after="0" w:line="240" w:lineRule="auto"/>
        <w:jc w:val="both"/>
        <w:rPr>
          <w:rFonts w:ascii="Calibri" w:eastAsia="Calibri" w:hAnsi="Calibri" w:cs="Times New Roman"/>
          <w:b/>
          <w:color w:val="8DB3E2" w:themeColor="text2" w:themeTint="66"/>
          <w:sz w:val="20"/>
          <w:szCs w:val="20"/>
        </w:rPr>
      </w:pPr>
      <w:r w:rsidRPr="00886609">
        <w:rPr>
          <w:rFonts w:ascii="Calibri" w:eastAsia="Calibri" w:hAnsi="Calibri" w:cs="Times New Roman"/>
          <w:b/>
          <w:color w:val="000000" w:themeColor="text1"/>
          <w:sz w:val="20"/>
          <w:szCs w:val="20"/>
        </w:rPr>
        <w:t>Le suivi de la bonne exécution des prescriptions de la charte CHANTIER VERT sera assuré par le groupement de MOE retenu</w:t>
      </w:r>
      <w:r>
        <w:rPr>
          <w:rFonts w:ascii="Calibri" w:eastAsia="Calibri" w:hAnsi="Calibri" w:cs="Times New Roman"/>
          <w:b/>
          <w:color w:val="8DB3E2" w:themeColor="text2" w:themeTint="66"/>
          <w:sz w:val="20"/>
          <w:szCs w:val="20"/>
        </w:rPr>
        <w:t>.</w:t>
      </w:r>
    </w:p>
    <w:p w14:paraId="6DD1FC37" w14:textId="77777777" w:rsidR="00B57699" w:rsidRDefault="00B57699" w:rsidP="00953B86">
      <w:pPr>
        <w:spacing w:after="0" w:line="240" w:lineRule="auto"/>
        <w:jc w:val="both"/>
        <w:rPr>
          <w:rFonts w:ascii="Calibri" w:eastAsia="Calibri" w:hAnsi="Calibri" w:cs="Times New Roman"/>
          <w:lang w:eastAsia="fr-FR"/>
        </w:rPr>
      </w:pPr>
    </w:p>
    <w:p w14:paraId="2664C8CB"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107" w:name="_Toc193798535"/>
      <w:bookmarkStart w:id="108" w:name="_Toc227756195"/>
      <w:r w:rsidRPr="00953B86">
        <w:rPr>
          <w:rFonts w:ascii="Calibri" w:eastAsia="Times New Roman" w:hAnsi="Calibri" w:cs="Calibri"/>
          <w:b/>
          <w:color w:val="ED7D31"/>
          <w:sz w:val="20"/>
          <w:szCs w:val="20"/>
          <w:lang w:eastAsia="fr-FR"/>
        </w:rPr>
        <w:t xml:space="preserve">4.3.8  </w:t>
      </w:r>
      <w:bookmarkEnd w:id="107"/>
      <w:r w:rsidRPr="00953B86">
        <w:rPr>
          <w:rFonts w:ascii="Calibri" w:eastAsia="Times New Roman" w:hAnsi="Calibri" w:cs="Calibri"/>
          <w:b/>
          <w:color w:val="ED7D31"/>
          <w:sz w:val="20"/>
          <w:szCs w:val="20"/>
          <w:lang w:eastAsia="fr-FR"/>
        </w:rPr>
        <w:t>Assistance aux opérations de réception (AOR)</w:t>
      </w:r>
      <w:bookmarkEnd w:id="108"/>
    </w:p>
    <w:p w14:paraId="0377D7C9"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sz w:val="20"/>
          <w:szCs w:val="20"/>
          <w:u w:val="single"/>
          <w:lang w:eastAsia="fr-FR"/>
        </w:rPr>
      </w:pPr>
    </w:p>
    <w:p w14:paraId="279DEACD"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color w:val="A6A6A6"/>
          <w:sz w:val="20"/>
          <w:szCs w:val="20"/>
          <w:lang w:eastAsia="fr-FR"/>
        </w:rPr>
      </w:pPr>
      <w:bookmarkStart w:id="109" w:name="_Toc227756196"/>
      <w:r w:rsidRPr="00953B86">
        <w:rPr>
          <w:rFonts w:ascii="Calibri" w:eastAsia="Times New Roman" w:hAnsi="Calibri" w:cs="Calibri"/>
          <w:b/>
          <w:color w:val="A6A6A6"/>
          <w:sz w:val="20"/>
          <w:szCs w:val="20"/>
          <w:lang w:eastAsia="fr-FR"/>
        </w:rPr>
        <w:t>4.3.8.1 Objet</w:t>
      </w:r>
      <w:bookmarkEnd w:id="109"/>
    </w:p>
    <w:p w14:paraId="70457776" w14:textId="23613C7A"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L'assistance apportée au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lors des opérations de réception ainsi que pendant la période de garantie de parfait achèvement a pour objet :</w:t>
      </w:r>
    </w:p>
    <w:p w14:paraId="3ABFCFDB" w14:textId="77777777" w:rsidR="00953B86" w:rsidRPr="00953B86" w:rsidRDefault="00953B86" w:rsidP="00953B86">
      <w:pPr>
        <w:numPr>
          <w:ilvl w:val="0"/>
          <w:numId w:val="4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d’organiser les opérations préalables à la réception des travaux</w:t>
      </w:r>
    </w:p>
    <w:p w14:paraId="6B95E2F7" w14:textId="77777777" w:rsidR="00953B86" w:rsidRPr="00953B86" w:rsidRDefault="00953B86" w:rsidP="00953B86">
      <w:pPr>
        <w:numPr>
          <w:ilvl w:val="0"/>
          <w:numId w:val="4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d’assurer le suivi des réserves formulées lors de la réception des travaux jusqu’à leur levée</w:t>
      </w:r>
    </w:p>
    <w:p w14:paraId="703118D6" w14:textId="672402CF" w:rsidR="00953B86" w:rsidRPr="00953B86" w:rsidRDefault="00953B86" w:rsidP="00953B86">
      <w:pPr>
        <w:numPr>
          <w:ilvl w:val="0"/>
          <w:numId w:val="4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de procéder à l’examen des désordres signalés par le </w:t>
      </w:r>
      <w:r w:rsidR="00BD19A0">
        <w:rPr>
          <w:rFonts w:ascii="Calibri" w:eastAsia="Calibri" w:hAnsi="Calibri" w:cs="Times New Roman"/>
          <w:sz w:val="20"/>
          <w:szCs w:val="20"/>
        </w:rPr>
        <w:t>MO</w:t>
      </w:r>
    </w:p>
    <w:p w14:paraId="2692B45E" w14:textId="77777777" w:rsidR="00953B86" w:rsidRPr="00953B86" w:rsidRDefault="00953B86" w:rsidP="00953B86">
      <w:pPr>
        <w:numPr>
          <w:ilvl w:val="0"/>
          <w:numId w:val="42"/>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de constituer le dossier des ouvrages exécutés nécessaires à l’exploitation de l’ouvrage à partir des plans conformes à l’exécution remis par l’entrepreneur, des plans de récolement ainsi que des notices de fonctionnement et des prescriptions de maintenance des fournisseurs d'éléments d'équipement mis en œuvre.</w:t>
      </w:r>
    </w:p>
    <w:p w14:paraId="651E3FE8" w14:textId="77777777" w:rsidR="00953B86" w:rsidRPr="00953B86" w:rsidRDefault="00953B86" w:rsidP="00953B86">
      <w:pPr>
        <w:spacing w:after="0" w:line="240" w:lineRule="auto"/>
        <w:jc w:val="both"/>
        <w:rPr>
          <w:rFonts w:ascii="Calibri" w:eastAsia="Calibri" w:hAnsi="Calibri" w:cs="Times New Roman"/>
          <w:sz w:val="20"/>
          <w:szCs w:val="20"/>
        </w:rPr>
      </w:pPr>
    </w:p>
    <w:p w14:paraId="5486853E"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3"/>
        <w:rPr>
          <w:rFonts w:ascii="Calibri" w:eastAsia="Times New Roman" w:hAnsi="Calibri" w:cs="Calibri"/>
          <w:b/>
          <w:i/>
          <w:color w:val="A6A6A6"/>
          <w:sz w:val="20"/>
          <w:szCs w:val="20"/>
          <w:lang w:eastAsia="fr-FR"/>
        </w:rPr>
      </w:pPr>
      <w:bookmarkStart w:id="110" w:name="_Toc227756197"/>
      <w:r w:rsidRPr="00953B86">
        <w:rPr>
          <w:rFonts w:ascii="Calibri" w:eastAsia="Times New Roman" w:hAnsi="Calibri" w:cs="Calibri"/>
          <w:b/>
          <w:color w:val="A6A6A6"/>
          <w:sz w:val="20"/>
          <w:szCs w:val="20"/>
          <w:lang w:eastAsia="fr-FR"/>
        </w:rPr>
        <w:t>4.3.8.2 Pièces et prestations à fournir</w:t>
      </w:r>
      <w:r w:rsidRPr="00953B86">
        <w:rPr>
          <w:rFonts w:ascii="Calibri" w:eastAsia="Times New Roman" w:hAnsi="Calibri" w:cs="Calibri"/>
          <w:b/>
          <w:i/>
          <w:color w:val="A6A6A6"/>
          <w:sz w:val="20"/>
          <w:szCs w:val="20"/>
          <w:lang w:eastAsia="fr-FR"/>
        </w:rPr>
        <w:t xml:space="preserve"> a minima</w:t>
      </w:r>
      <w:bookmarkEnd w:id="110"/>
    </w:p>
    <w:p w14:paraId="47B26CD2" w14:textId="77777777" w:rsidR="00953B86" w:rsidRPr="00953B86" w:rsidRDefault="00953B86" w:rsidP="00953B86">
      <w:pPr>
        <w:spacing w:after="0" w:line="240" w:lineRule="auto"/>
        <w:jc w:val="both"/>
        <w:rPr>
          <w:rFonts w:ascii="Calibri" w:eastAsia="Calibri" w:hAnsi="Calibri" w:cs="Times New Roman"/>
          <w:lang w:eastAsia="fr-FR"/>
        </w:rPr>
      </w:pPr>
    </w:p>
    <w:p w14:paraId="23059134" w14:textId="77777777" w:rsidR="00953B86" w:rsidRPr="00953B86" w:rsidRDefault="00953B86" w:rsidP="00953B86">
      <w:pPr>
        <w:numPr>
          <w:ilvl w:val="0"/>
          <w:numId w:val="14"/>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Projet</w:t>
      </w:r>
    </w:p>
    <w:p w14:paraId="27A0345C" w14:textId="77777777" w:rsidR="00953B86" w:rsidRPr="00953B86" w:rsidRDefault="00953B86" w:rsidP="00953B86">
      <w:pPr>
        <w:spacing w:after="0" w:line="240" w:lineRule="auto"/>
        <w:contextualSpacing/>
        <w:jc w:val="both"/>
        <w:rPr>
          <w:rFonts w:ascii="Calibri" w:eastAsia="Calibri" w:hAnsi="Calibri" w:cs="Times New Roman"/>
          <w:sz w:val="20"/>
          <w:szCs w:val="20"/>
          <w:lang w:eastAsia="fr-FR"/>
        </w:rPr>
      </w:pPr>
      <w:r w:rsidRPr="00953B86">
        <w:rPr>
          <w:rFonts w:ascii="Calibri" w:eastAsia="Calibri" w:hAnsi="Calibri" w:cs="Times New Roman"/>
          <w:b/>
          <w:sz w:val="20"/>
          <w:szCs w:val="20"/>
        </w:rPr>
        <w:t>Avant réception</w:t>
      </w:r>
    </w:p>
    <w:p w14:paraId="4805774D" w14:textId="77777777" w:rsidR="00953B86" w:rsidRPr="00953B86" w:rsidRDefault="00953B86" w:rsidP="00953B86">
      <w:pPr>
        <w:numPr>
          <w:ilvl w:val="0"/>
          <w:numId w:val="43"/>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vérification de la bonne exécution des ouvrages réalisés et du fonctionnement des équipements selon les prescriptions des marchés de travaux ;</w:t>
      </w:r>
    </w:p>
    <w:p w14:paraId="14BEA290" w14:textId="77777777" w:rsidR="00953B86" w:rsidRPr="00953B86" w:rsidRDefault="00953B86" w:rsidP="00953B86">
      <w:pPr>
        <w:numPr>
          <w:ilvl w:val="0"/>
          <w:numId w:val="43"/>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établissement par marchés de la liste des réserves ;</w:t>
      </w:r>
    </w:p>
    <w:p w14:paraId="706F1CC4" w14:textId="0E840787" w:rsidR="00953B86" w:rsidRPr="00953B86" w:rsidRDefault="00953B86" w:rsidP="00953B86">
      <w:pPr>
        <w:numPr>
          <w:ilvl w:val="0"/>
          <w:numId w:val="43"/>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proposition de réception au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 </w:t>
      </w:r>
    </w:p>
    <w:p w14:paraId="71AF7CB7" w14:textId="0CCCEED1" w:rsidR="00953B86" w:rsidRPr="00953B86" w:rsidRDefault="00953B86" w:rsidP="00953B86">
      <w:pPr>
        <w:numPr>
          <w:ilvl w:val="0"/>
          <w:numId w:val="43"/>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établissement des documents administratifs nécessaires à la réception des travaux par le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notamment les procès-verbaux des opérations préalables et le document de décision de réception qui sera signé par le </w:t>
      </w:r>
      <w:r w:rsidR="00BD19A0">
        <w:rPr>
          <w:rFonts w:ascii="Calibri" w:eastAsia="Calibri" w:hAnsi="Calibri" w:cs="Times New Roman"/>
          <w:sz w:val="20"/>
          <w:szCs w:val="20"/>
        </w:rPr>
        <w:t>MO</w:t>
      </w:r>
      <w:r w:rsidRPr="00953B86">
        <w:rPr>
          <w:rFonts w:ascii="Calibri" w:eastAsia="Calibri" w:hAnsi="Calibri" w:cs="Times New Roman"/>
          <w:sz w:val="20"/>
          <w:szCs w:val="20"/>
        </w:rPr>
        <w:t>.</w:t>
      </w:r>
    </w:p>
    <w:p w14:paraId="74507FDF" w14:textId="77777777" w:rsidR="00953B86" w:rsidRPr="00953B86" w:rsidRDefault="00953B86" w:rsidP="00953B86">
      <w:pPr>
        <w:spacing w:after="0" w:line="240" w:lineRule="auto"/>
        <w:jc w:val="both"/>
        <w:rPr>
          <w:rFonts w:ascii="Calibri" w:eastAsia="Calibri" w:hAnsi="Calibri" w:cs="Times New Roman"/>
          <w:sz w:val="20"/>
          <w:szCs w:val="20"/>
        </w:rPr>
      </w:pPr>
    </w:p>
    <w:p w14:paraId="4F4696E8" w14:textId="34442608" w:rsidR="00953B86" w:rsidRPr="00953B86" w:rsidRDefault="00953B86" w:rsidP="00953B86">
      <w:pPr>
        <w:spacing w:after="0" w:line="240" w:lineRule="auto"/>
        <w:jc w:val="both"/>
        <w:rPr>
          <w:rFonts w:ascii="Calibri" w:eastAsia="Calibri" w:hAnsi="Calibri" w:cs="Calibri"/>
          <w:sz w:val="20"/>
          <w:szCs w:val="20"/>
        </w:rPr>
      </w:pPr>
      <w:r w:rsidRPr="00953B86">
        <w:rPr>
          <w:rFonts w:ascii="Calibri" w:eastAsia="Calibri" w:hAnsi="Calibri" w:cs="Calibri"/>
          <w:sz w:val="20"/>
          <w:szCs w:val="20"/>
        </w:rPr>
        <w:lastRenderedPageBreak/>
        <w:t xml:space="preserve">Par dérogation à l’article 17.2.1.2.2 du CCAG, des réceptions </w:t>
      </w:r>
      <w:r w:rsidR="008009EA">
        <w:rPr>
          <w:rFonts w:ascii="Calibri" w:eastAsia="Calibri" w:hAnsi="Calibri" w:cs="Calibri"/>
          <w:sz w:val="20"/>
          <w:szCs w:val="20"/>
        </w:rPr>
        <w:t xml:space="preserve">partielles </w:t>
      </w:r>
      <w:r w:rsidRPr="00953B86">
        <w:rPr>
          <w:rFonts w:ascii="Calibri" w:eastAsia="Calibri" w:hAnsi="Calibri" w:cs="Calibri"/>
          <w:sz w:val="20"/>
          <w:szCs w:val="20"/>
        </w:rPr>
        <w:t xml:space="preserve">pourront être effectuées à la demande du </w:t>
      </w:r>
      <w:r w:rsidR="00BD19A0">
        <w:rPr>
          <w:rFonts w:ascii="Calibri" w:eastAsia="Calibri" w:hAnsi="Calibri" w:cs="Calibri"/>
          <w:sz w:val="20"/>
          <w:szCs w:val="20"/>
        </w:rPr>
        <w:t>MO</w:t>
      </w:r>
      <w:r w:rsidRPr="00953B86">
        <w:rPr>
          <w:rFonts w:ascii="Calibri" w:eastAsia="Calibri" w:hAnsi="Calibri" w:cs="Calibri"/>
          <w:sz w:val="20"/>
          <w:szCs w:val="20"/>
        </w:rPr>
        <w:t>.</w:t>
      </w:r>
    </w:p>
    <w:p w14:paraId="621816B9" w14:textId="77777777" w:rsidR="00953B86" w:rsidRPr="00953B86" w:rsidRDefault="00953B86" w:rsidP="00953B86">
      <w:pPr>
        <w:widowControl w:val="0"/>
        <w:autoSpaceDE w:val="0"/>
        <w:autoSpaceDN w:val="0"/>
        <w:spacing w:after="0" w:line="240" w:lineRule="auto"/>
        <w:jc w:val="both"/>
        <w:rPr>
          <w:rFonts w:ascii="Calibri" w:eastAsia="Times New Roman" w:hAnsi="Calibri" w:cs="Calibri"/>
          <w:sz w:val="20"/>
          <w:szCs w:val="20"/>
          <w:lang w:eastAsia="fr-FR"/>
        </w:rPr>
      </w:pPr>
    </w:p>
    <w:p w14:paraId="4AB4719B" w14:textId="77777777" w:rsidR="00953B86" w:rsidRPr="00953B86" w:rsidRDefault="00953B86" w:rsidP="00953B86">
      <w:pPr>
        <w:spacing w:after="0" w:line="240" w:lineRule="auto"/>
        <w:jc w:val="both"/>
        <w:rPr>
          <w:rFonts w:ascii="Calibri" w:eastAsia="Calibri" w:hAnsi="Calibri" w:cs="Times New Roman"/>
          <w:b/>
          <w:sz w:val="20"/>
          <w:szCs w:val="20"/>
        </w:rPr>
      </w:pPr>
      <w:r w:rsidRPr="00953B86">
        <w:rPr>
          <w:rFonts w:ascii="Calibri" w:eastAsia="Calibri" w:hAnsi="Calibri" w:cs="Times New Roman"/>
          <w:b/>
          <w:sz w:val="20"/>
          <w:szCs w:val="20"/>
        </w:rPr>
        <w:t>Après réception</w:t>
      </w:r>
    </w:p>
    <w:p w14:paraId="07772A71" w14:textId="77777777" w:rsidR="00953B86" w:rsidRPr="00953B86" w:rsidRDefault="00953B86" w:rsidP="00953B86">
      <w:pPr>
        <w:numPr>
          <w:ilvl w:val="0"/>
          <w:numId w:val="44"/>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suivi et levées des réserves formulées dans la décision de réception ; </w:t>
      </w:r>
    </w:p>
    <w:p w14:paraId="01A3F072" w14:textId="77777777" w:rsidR="00953B86" w:rsidRPr="00953B86" w:rsidRDefault="00953B86" w:rsidP="00953B86">
      <w:pPr>
        <w:numPr>
          <w:ilvl w:val="0"/>
          <w:numId w:val="44"/>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établissement des procès-verbaux de levée des réserves ;</w:t>
      </w:r>
    </w:p>
    <w:p w14:paraId="094BEC28" w14:textId="2F5674E4" w:rsidR="00953B86" w:rsidRPr="00953B86" w:rsidRDefault="00953B86" w:rsidP="00953B86">
      <w:pPr>
        <w:numPr>
          <w:ilvl w:val="0"/>
          <w:numId w:val="44"/>
        </w:numPr>
        <w:spacing w:after="0" w:line="240" w:lineRule="auto"/>
        <w:ind w:left="0" w:firstLine="0"/>
        <w:jc w:val="both"/>
        <w:rPr>
          <w:rFonts w:ascii="Calibri" w:eastAsia="Calibri" w:hAnsi="Calibri" w:cs="Times New Roman"/>
          <w:sz w:val="20"/>
          <w:szCs w:val="20"/>
        </w:rPr>
      </w:pPr>
      <w:r w:rsidRPr="00953B86">
        <w:rPr>
          <w:rFonts w:ascii="Calibri" w:eastAsia="Calibri" w:hAnsi="Calibri" w:cs="Times New Roman"/>
          <w:sz w:val="20"/>
          <w:szCs w:val="20"/>
        </w:rPr>
        <w:t xml:space="preserve">examen des désordres postérieurs signalés par le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au cours de l’année de garantie de parfait achèvement: </w:t>
      </w:r>
    </w:p>
    <w:p w14:paraId="40AF6A7D" w14:textId="77777777" w:rsidR="00953B86" w:rsidRPr="00953B86" w:rsidRDefault="00953B86" w:rsidP="00953B86">
      <w:pPr>
        <w:numPr>
          <w:ilvl w:val="0"/>
          <w:numId w:val="48"/>
        </w:numPr>
        <w:spacing w:after="0" w:line="240" w:lineRule="auto"/>
        <w:ind w:left="1134"/>
        <w:contextualSpacing/>
        <w:jc w:val="both"/>
        <w:rPr>
          <w:rFonts w:ascii="Calibri" w:eastAsia="Calibri" w:hAnsi="Calibri" w:cs="Times New Roman"/>
          <w:sz w:val="20"/>
          <w:szCs w:val="20"/>
        </w:rPr>
      </w:pPr>
      <w:r w:rsidRPr="00953B86">
        <w:rPr>
          <w:rFonts w:ascii="Calibri" w:eastAsia="Calibri" w:hAnsi="Calibri" w:cs="Times New Roman"/>
          <w:sz w:val="20"/>
          <w:szCs w:val="20"/>
        </w:rPr>
        <w:t>lorsque les désordres sont mineurs, demande d’intervention aux entrepreneurs concernés ;</w:t>
      </w:r>
    </w:p>
    <w:p w14:paraId="249505FB" w14:textId="77777777" w:rsidR="00953B86" w:rsidRPr="00953B86" w:rsidRDefault="00953B86" w:rsidP="00953B86">
      <w:pPr>
        <w:numPr>
          <w:ilvl w:val="0"/>
          <w:numId w:val="48"/>
        </w:numPr>
        <w:spacing w:after="0" w:line="240" w:lineRule="auto"/>
        <w:ind w:left="1134"/>
        <w:contextualSpacing/>
        <w:jc w:val="both"/>
        <w:rPr>
          <w:rFonts w:ascii="Calibri" w:eastAsia="Calibri" w:hAnsi="Calibri" w:cs="Times New Roman"/>
          <w:sz w:val="20"/>
          <w:szCs w:val="20"/>
        </w:rPr>
      </w:pPr>
      <w:r w:rsidRPr="00953B86">
        <w:rPr>
          <w:rFonts w:ascii="Calibri" w:eastAsia="Calibri" w:hAnsi="Calibri" w:cs="Times New Roman"/>
          <w:sz w:val="20"/>
          <w:szCs w:val="20"/>
        </w:rPr>
        <w:t xml:space="preserve">lorsque les désordres nuisent à la destination de l’ouvrage ou s’ils mettent en péril sa solidité, examen sur place des désordres et engagements des actions et travaux de mise en conformité. </w:t>
      </w:r>
    </w:p>
    <w:p w14:paraId="041331C6" w14:textId="77777777" w:rsidR="00953B86" w:rsidRPr="00953B86" w:rsidRDefault="00953B86" w:rsidP="00953B86">
      <w:pPr>
        <w:widowControl w:val="0"/>
        <w:spacing w:after="0" w:line="240" w:lineRule="auto"/>
        <w:jc w:val="both"/>
        <w:rPr>
          <w:rFonts w:ascii="Calibri" w:eastAsia="Calibri" w:hAnsi="Calibri" w:cs="Times New Roman"/>
          <w:sz w:val="20"/>
          <w:szCs w:val="20"/>
        </w:rPr>
      </w:pPr>
    </w:p>
    <w:p w14:paraId="6F692642" w14:textId="77777777" w:rsidR="00953B86" w:rsidRPr="00953B86" w:rsidRDefault="00953B86" w:rsidP="00953B86">
      <w:pPr>
        <w:numPr>
          <w:ilvl w:val="0"/>
          <w:numId w:val="14"/>
        </w:numPr>
        <w:spacing w:after="0" w:line="240" w:lineRule="auto"/>
        <w:ind w:left="0" w:firstLine="0"/>
        <w:contextualSpacing/>
        <w:jc w:val="both"/>
        <w:rPr>
          <w:rFonts w:ascii="Calibri" w:eastAsia="Calibri" w:hAnsi="Calibri" w:cs="Times New Roman"/>
          <w:sz w:val="20"/>
          <w:szCs w:val="20"/>
          <w:lang w:eastAsia="fr-FR"/>
        </w:rPr>
      </w:pPr>
      <w:r w:rsidRPr="00953B86">
        <w:rPr>
          <w:rFonts w:ascii="Calibri" w:eastAsia="Calibri" w:hAnsi="Calibri" w:cs="Times New Roman"/>
          <w:sz w:val="20"/>
          <w:szCs w:val="20"/>
          <w:lang w:eastAsia="fr-FR"/>
        </w:rPr>
        <w:t>Volet administratif</w:t>
      </w:r>
    </w:p>
    <w:p w14:paraId="2FEDAE0F" w14:textId="7B8EBEFC"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 MOE assiste le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dans le cadre des diverses demandes et déclarations liées à l’acte de construire (demandes et visites de conformités, raccordements réseaux publics, déclaration d’achèvement de travaux</w:t>
      </w:r>
      <w:r w:rsidRPr="00BD19A0">
        <w:rPr>
          <w:rFonts w:ascii="Calibri" w:eastAsia="Calibri" w:hAnsi="Calibri" w:cs="Times New Roman"/>
          <w:strike/>
          <w:sz w:val="20"/>
          <w:szCs w:val="20"/>
        </w:rPr>
        <w:t>,</w:t>
      </w:r>
      <w:r w:rsidRPr="00953B86">
        <w:rPr>
          <w:rFonts w:ascii="Calibri" w:eastAsia="Calibri" w:hAnsi="Calibri" w:cs="Times New Roman"/>
          <w:sz w:val="20"/>
          <w:szCs w:val="20"/>
        </w:rPr>
        <w:t xml:space="preserve"> etc.)</w:t>
      </w:r>
    </w:p>
    <w:p w14:paraId="4C3B477F" w14:textId="77777777" w:rsidR="00953B86" w:rsidRPr="00953B86" w:rsidRDefault="00953B86" w:rsidP="00953B86">
      <w:pPr>
        <w:spacing w:after="0" w:line="240" w:lineRule="auto"/>
        <w:jc w:val="both"/>
        <w:rPr>
          <w:rFonts w:ascii="Calibri" w:eastAsia="Calibri" w:hAnsi="Calibri" w:cs="Times New Roman"/>
          <w:sz w:val="20"/>
          <w:szCs w:val="20"/>
        </w:rPr>
      </w:pPr>
    </w:p>
    <w:p w14:paraId="1932A902" w14:textId="423F0DDA"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 cas échéant, le MOE assiste à la commission de sécurité sollicitée par le </w:t>
      </w:r>
      <w:r w:rsidR="00BD19A0">
        <w:rPr>
          <w:rFonts w:ascii="Calibri" w:eastAsia="Calibri" w:hAnsi="Calibri" w:cs="Times New Roman"/>
          <w:sz w:val="20"/>
          <w:szCs w:val="20"/>
        </w:rPr>
        <w:t>MO</w:t>
      </w:r>
      <w:r w:rsidRPr="00953B86">
        <w:rPr>
          <w:rFonts w:ascii="Calibri" w:eastAsia="Calibri" w:hAnsi="Calibri" w:cs="Times New Roman"/>
          <w:sz w:val="20"/>
          <w:szCs w:val="20"/>
        </w:rPr>
        <w:t xml:space="preserve"> et sur sa demande fait engager les travaux correctifs.</w:t>
      </w:r>
    </w:p>
    <w:p w14:paraId="478A6B59" w14:textId="77777777" w:rsidR="00953B86" w:rsidRPr="00953B86" w:rsidRDefault="00953B86" w:rsidP="00953B86">
      <w:pPr>
        <w:widowControl w:val="0"/>
        <w:spacing w:after="0" w:line="240" w:lineRule="auto"/>
        <w:jc w:val="both"/>
        <w:rPr>
          <w:rFonts w:ascii="Calibri" w:eastAsia="Calibri" w:hAnsi="Calibri" w:cs="Times New Roman"/>
          <w:sz w:val="20"/>
          <w:szCs w:val="20"/>
        </w:rPr>
      </w:pPr>
    </w:p>
    <w:p w14:paraId="244502F6" w14:textId="77777777" w:rsidR="00953B86" w:rsidRPr="00953B86" w:rsidRDefault="00953B86" w:rsidP="00953B86">
      <w:pPr>
        <w:spacing w:after="0" w:line="240" w:lineRule="auto"/>
        <w:jc w:val="both"/>
        <w:outlineLvl w:val="2"/>
        <w:rPr>
          <w:rFonts w:ascii="Calibri" w:eastAsia="Calibri" w:hAnsi="Calibri" w:cs="Times New Roman"/>
          <w:b/>
          <w:color w:val="ED7D31"/>
          <w:sz w:val="20"/>
          <w:szCs w:val="20"/>
        </w:rPr>
      </w:pPr>
      <w:bookmarkStart w:id="111" w:name="_Toc227756198"/>
      <w:r w:rsidRPr="00953B86">
        <w:rPr>
          <w:rFonts w:ascii="Calibri" w:eastAsia="Calibri" w:hAnsi="Calibri" w:cs="Times New Roman"/>
          <w:b/>
          <w:color w:val="ED7D31"/>
          <w:sz w:val="20"/>
          <w:szCs w:val="20"/>
        </w:rPr>
        <w:t>4.3.9  Dossiers des ouvrages exécutés (DOE)</w:t>
      </w:r>
      <w:bookmarkEnd w:id="111"/>
    </w:p>
    <w:p w14:paraId="068F51BD" w14:textId="77777777" w:rsidR="00953B86" w:rsidRPr="00953B86" w:rsidRDefault="00953B86" w:rsidP="00953B86">
      <w:pPr>
        <w:spacing w:after="0" w:line="240" w:lineRule="auto"/>
        <w:jc w:val="both"/>
        <w:rPr>
          <w:rFonts w:ascii="Calibri" w:eastAsia="Calibri" w:hAnsi="Calibri" w:cs="Times New Roman"/>
          <w:color w:val="A6A6A6"/>
          <w:sz w:val="20"/>
          <w:szCs w:val="20"/>
          <w:lang w:eastAsia="fr-FR"/>
        </w:rPr>
      </w:pPr>
    </w:p>
    <w:p w14:paraId="433F863E" w14:textId="00024A5A"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 xml:space="preserve">Le MOE constitue le dossier des ouvrages exécutés nécessaire à la vie de l’ouvrage et en assure la diffusion au </w:t>
      </w:r>
      <w:r w:rsidR="00BD19A0">
        <w:rPr>
          <w:rFonts w:ascii="Calibri" w:eastAsia="Calibri" w:hAnsi="Calibri" w:cs="Times New Roman"/>
          <w:sz w:val="20"/>
          <w:szCs w:val="20"/>
        </w:rPr>
        <w:t>MO</w:t>
      </w:r>
      <w:r w:rsidRPr="00953B86">
        <w:rPr>
          <w:rFonts w:ascii="Calibri" w:eastAsia="Calibri" w:hAnsi="Calibri" w:cs="Times New Roman"/>
          <w:sz w:val="20"/>
          <w:szCs w:val="20"/>
        </w:rPr>
        <w:t>. Ce dossier est établi comme suit :</w:t>
      </w:r>
    </w:p>
    <w:p w14:paraId="770DD668" w14:textId="77777777" w:rsidR="00953B86" w:rsidRPr="00953B86" w:rsidRDefault="00953B86" w:rsidP="00953B86">
      <w:pPr>
        <w:spacing w:after="0" w:line="240" w:lineRule="auto"/>
        <w:jc w:val="both"/>
        <w:rPr>
          <w:rFonts w:ascii="Calibri" w:eastAsia="Calibri" w:hAnsi="Calibri" w:cs="Times New Roman"/>
          <w:sz w:val="20"/>
          <w:szCs w:val="20"/>
        </w:rPr>
      </w:pPr>
    </w:p>
    <w:p w14:paraId="68E74479" w14:textId="2E41D5D0" w:rsidR="00953B86" w:rsidRPr="00953B86" w:rsidRDefault="00953B86" w:rsidP="00953B86">
      <w:pPr>
        <w:spacing w:after="0" w:line="240" w:lineRule="auto"/>
        <w:jc w:val="both"/>
        <w:outlineLvl w:val="3"/>
        <w:rPr>
          <w:rFonts w:ascii="Calibri" w:eastAsia="Calibri" w:hAnsi="Calibri" w:cs="Times New Roman"/>
          <w:b/>
          <w:color w:val="A6A6A6"/>
          <w:sz w:val="20"/>
          <w:szCs w:val="20"/>
        </w:rPr>
      </w:pPr>
      <w:bookmarkStart w:id="112" w:name="_Toc227756199"/>
      <w:r w:rsidRPr="00953B86">
        <w:rPr>
          <w:rFonts w:ascii="Calibri" w:eastAsia="Calibri" w:hAnsi="Calibri" w:cs="Times New Roman"/>
          <w:b/>
          <w:color w:val="A6A6A6"/>
          <w:sz w:val="20"/>
          <w:szCs w:val="20"/>
        </w:rPr>
        <w:t>4.3.9.1 DOE maîtrise d’œuvre</w:t>
      </w:r>
      <w:bookmarkEnd w:id="112"/>
    </w:p>
    <w:p w14:paraId="0B3AB6FE" w14:textId="2EB4679A"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Le MOE établit le dossier des plans généraux de l’ouvrage mis à jour, aux mêmes échelles que ceux délivrés dans la cadre du dossier PRO. Ce dossier comprend les plans généraux.</w:t>
      </w:r>
    </w:p>
    <w:p w14:paraId="668AEA5D" w14:textId="77777777" w:rsidR="00953B86" w:rsidRPr="00953B86" w:rsidRDefault="00953B86" w:rsidP="00953B86">
      <w:pPr>
        <w:spacing w:after="0" w:line="240" w:lineRule="auto"/>
        <w:jc w:val="both"/>
        <w:rPr>
          <w:rFonts w:ascii="Calibri" w:eastAsia="Calibri" w:hAnsi="Calibri" w:cs="Times New Roman"/>
          <w:sz w:val="20"/>
          <w:szCs w:val="20"/>
        </w:rPr>
      </w:pPr>
    </w:p>
    <w:p w14:paraId="7A4DE58C" w14:textId="77777777"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Lorsque le MOE est chargé d’établir les plans d’exécution des ouvrages, il les joint au dossier des ouvrages exécutés.</w:t>
      </w:r>
    </w:p>
    <w:p w14:paraId="196C1E0E" w14:textId="77777777" w:rsidR="00953B86" w:rsidRPr="00953B86" w:rsidRDefault="00953B86" w:rsidP="00953B86">
      <w:pPr>
        <w:spacing w:after="0" w:line="240" w:lineRule="auto"/>
        <w:jc w:val="both"/>
        <w:rPr>
          <w:rFonts w:ascii="Calibri" w:eastAsia="Calibri" w:hAnsi="Calibri" w:cs="Times New Roman"/>
          <w:color w:val="A6A6A6"/>
          <w:sz w:val="20"/>
          <w:szCs w:val="20"/>
        </w:rPr>
      </w:pPr>
    </w:p>
    <w:p w14:paraId="00280200" w14:textId="77777777" w:rsidR="00953B86" w:rsidRPr="00953B86" w:rsidRDefault="00953B86" w:rsidP="00953B86">
      <w:pPr>
        <w:spacing w:after="0" w:line="240" w:lineRule="auto"/>
        <w:jc w:val="both"/>
        <w:outlineLvl w:val="3"/>
        <w:rPr>
          <w:rFonts w:ascii="Calibri" w:eastAsia="Calibri" w:hAnsi="Calibri" w:cs="Times New Roman"/>
          <w:b/>
          <w:color w:val="A6A6A6"/>
          <w:sz w:val="20"/>
          <w:szCs w:val="20"/>
        </w:rPr>
      </w:pPr>
      <w:bookmarkStart w:id="113" w:name="_Toc227756200"/>
      <w:r w:rsidRPr="00953B86">
        <w:rPr>
          <w:rFonts w:ascii="Calibri" w:eastAsia="Calibri" w:hAnsi="Calibri" w:cs="Times New Roman"/>
          <w:b/>
          <w:color w:val="A6A6A6"/>
          <w:sz w:val="20"/>
          <w:szCs w:val="20"/>
        </w:rPr>
        <w:t>4.3.9.2 DOE entrepreneurs</w:t>
      </w:r>
      <w:bookmarkEnd w:id="113"/>
    </w:p>
    <w:p w14:paraId="19E165C3" w14:textId="3C53741E"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 MOE effectuera le collationnement, la vérification sur support papier et informatique (au format NEIGE) et la remise en fin d'exécution au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du DOE contenant :</w:t>
      </w:r>
    </w:p>
    <w:p w14:paraId="4758074B" w14:textId="77777777" w:rsidR="00953B86" w:rsidRPr="00953B86" w:rsidRDefault="00953B86" w:rsidP="00953B86">
      <w:pPr>
        <w:widowControl w:val="0"/>
        <w:numPr>
          <w:ilvl w:val="0"/>
          <w:numId w:val="6"/>
        </w:numPr>
        <w:tabs>
          <w:tab w:val="clear" w:pos="360"/>
          <w:tab w:val="left" w:pos="709"/>
          <w:tab w:val="num" w:pos="1134"/>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la totalité, en vue de l'exploitation des ouvrages, des plans d'ensemble et de détail conformes à l'exécution</w:t>
      </w:r>
    </w:p>
    <w:p w14:paraId="171C9965" w14:textId="77777777" w:rsidR="00953B86" w:rsidRPr="00953B86" w:rsidRDefault="00953B86" w:rsidP="00953B86">
      <w:pPr>
        <w:widowControl w:val="0"/>
        <w:numPr>
          <w:ilvl w:val="0"/>
          <w:numId w:val="6"/>
        </w:numPr>
        <w:tabs>
          <w:tab w:val="clear" w:pos="360"/>
          <w:tab w:val="left" w:pos="709"/>
          <w:tab w:val="num" w:pos="1134"/>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les notices descriptives, de fonctionnement et de maintenance des ouvrages réalisés et des matériels et matériaux utilisés</w:t>
      </w:r>
    </w:p>
    <w:p w14:paraId="3F3586AB" w14:textId="77777777" w:rsidR="00953B86" w:rsidRPr="00953B86" w:rsidRDefault="00953B86" w:rsidP="00953B86">
      <w:pPr>
        <w:widowControl w:val="0"/>
        <w:numPr>
          <w:ilvl w:val="0"/>
          <w:numId w:val="6"/>
        </w:numPr>
        <w:tabs>
          <w:tab w:val="clear" w:pos="360"/>
          <w:tab w:val="left" w:pos="709"/>
          <w:tab w:val="num" w:pos="1134"/>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l’ensemble des PV d’essais, de contrôles des ouvrages</w:t>
      </w:r>
    </w:p>
    <w:p w14:paraId="037C12D6" w14:textId="77777777" w:rsidR="00953B86" w:rsidRPr="00953B86" w:rsidRDefault="00953B86" w:rsidP="00953B86">
      <w:pPr>
        <w:widowControl w:val="0"/>
        <w:numPr>
          <w:ilvl w:val="0"/>
          <w:numId w:val="6"/>
        </w:numPr>
        <w:tabs>
          <w:tab w:val="clear" w:pos="360"/>
          <w:tab w:val="left" w:pos="709"/>
          <w:tab w:val="num" w:pos="1134"/>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les documents nécessaires aux concessionnaires et fermiers, approuvés par ces derniers</w:t>
      </w:r>
    </w:p>
    <w:p w14:paraId="49EB3E82" w14:textId="77777777" w:rsidR="00953B86" w:rsidRPr="00953B86" w:rsidRDefault="00953B86" w:rsidP="00953B86">
      <w:pPr>
        <w:widowControl w:val="0"/>
        <w:numPr>
          <w:ilvl w:val="0"/>
          <w:numId w:val="6"/>
        </w:numPr>
        <w:tabs>
          <w:tab w:val="clear" w:pos="360"/>
          <w:tab w:val="left" w:pos="709"/>
          <w:tab w:val="num" w:pos="1134"/>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les PV de réception des diverses autorisations administratives et de voiries</w:t>
      </w:r>
    </w:p>
    <w:p w14:paraId="60C9E5DB" w14:textId="77777777" w:rsidR="00953B86" w:rsidRPr="00953B86" w:rsidRDefault="00953B86" w:rsidP="00953B86">
      <w:pPr>
        <w:widowControl w:val="0"/>
        <w:numPr>
          <w:ilvl w:val="0"/>
          <w:numId w:val="6"/>
        </w:numPr>
        <w:tabs>
          <w:tab w:val="clear" w:pos="360"/>
          <w:tab w:val="left" w:pos="709"/>
          <w:tab w:val="num" w:pos="1134"/>
        </w:tabs>
        <w:spacing w:after="0" w:line="240" w:lineRule="auto"/>
        <w:ind w:left="0" w:firstLine="0"/>
        <w:jc w:val="both"/>
        <w:rPr>
          <w:rFonts w:ascii="Calibri" w:eastAsia="Calibri" w:hAnsi="Calibri" w:cs="Calibri"/>
          <w:color w:val="000000"/>
          <w:sz w:val="20"/>
          <w:szCs w:val="20"/>
        </w:rPr>
      </w:pPr>
      <w:r w:rsidRPr="00953B86">
        <w:rPr>
          <w:rFonts w:ascii="Calibri" w:eastAsia="Calibri" w:hAnsi="Calibri" w:cs="Calibri"/>
          <w:color w:val="000000"/>
          <w:sz w:val="20"/>
          <w:szCs w:val="20"/>
        </w:rPr>
        <w:t>le dossier de conformité</w:t>
      </w:r>
    </w:p>
    <w:p w14:paraId="3C83DA3A"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957AA7B"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Les fichiers numériques des plans de récolement devront impérativement être fournis en DWG au format « NEIGE » et au format PDF. Le système de géo-référencement à utiliser est celui reconnu par la DITTT.</w:t>
      </w:r>
    </w:p>
    <w:p w14:paraId="2333E82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195D23B7" w14:textId="0E74AC54"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Une description plus complète des éléments « entreprises » attendus est fournie dans le modèle de CCAP Travaux du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w:t>
      </w:r>
    </w:p>
    <w:p w14:paraId="252FE246" w14:textId="77777777" w:rsidR="00953B86" w:rsidRPr="00953B86" w:rsidRDefault="00953B86" w:rsidP="00953B86">
      <w:pPr>
        <w:widowControl w:val="0"/>
        <w:spacing w:after="0" w:line="240" w:lineRule="auto"/>
        <w:jc w:val="both"/>
        <w:rPr>
          <w:rFonts w:ascii="Calibri" w:eastAsia="Calibri" w:hAnsi="Calibri" w:cs="Times New Roman"/>
          <w:sz w:val="20"/>
          <w:szCs w:val="20"/>
        </w:rPr>
      </w:pPr>
    </w:p>
    <w:p w14:paraId="39085326" w14:textId="77777777" w:rsidR="00953B86" w:rsidRPr="00953B86" w:rsidRDefault="00953B86" w:rsidP="00953B86">
      <w:pPr>
        <w:widowControl w:val="0"/>
        <w:spacing w:after="0" w:line="240" w:lineRule="auto"/>
        <w:jc w:val="both"/>
        <w:outlineLvl w:val="2"/>
        <w:rPr>
          <w:rFonts w:ascii="Calibri" w:eastAsia="Calibri" w:hAnsi="Calibri" w:cs="Calibri"/>
          <w:b/>
          <w:color w:val="ED7D31"/>
          <w:sz w:val="20"/>
          <w:szCs w:val="20"/>
        </w:rPr>
      </w:pPr>
      <w:bookmarkStart w:id="114" w:name="_Toc227756201"/>
      <w:r w:rsidRPr="00953B86">
        <w:rPr>
          <w:rFonts w:ascii="Calibri" w:eastAsia="Calibri" w:hAnsi="Calibri" w:cs="Calibri"/>
          <w:b/>
          <w:color w:val="ED7D31"/>
          <w:sz w:val="20"/>
          <w:szCs w:val="20"/>
        </w:rPr>
        <w:t>4.3.10 Gestion spécifique de la phase de parfait achèvement (PA)</w:t>
      </w:r>
      <w:bookmarkEnd w:id="114"/>
    </w:p>
    <w:p w14:paraId="0F6AA9BB" w14:textId="77777777" w:rsidR="00953B86" w:rsidRPr="00953B86" w:rsidRDefault="00953B86" w:rsidP="00953B86">
      <w:pPr>
        <w:widowControl w:val="0"/>
        <w:spacing w:after="0" w:line="240" w:lineRule="auto"/>
        <w:jc w:val="both"/>
        <w:rPr>
          <w:rFonts w:ascii="Calibri" w:eastAsia="Calibri" w:hAnsi="Calibri" w:cs="Calibri"/>
          <w:color w:val="000000"/>
          <w:sz w:val="20"/>
          <w:szCs w:val="20"/>
          <w:u w:val="single"/>
        </w:rPr>
      </w:pPr>
    </w:p>
    <w:p w14:paraId="75DE686F" w14:textId="3F4781DF" w:rsidR="00953B86" w:rsidRDefault="00953B86" w:rsidP="00953B86">
      <w:pPr>
        <w:widowControl w:val="0"/>
        <w:spacing w:after="0" w:line="240" w:lineRule="auto"/>
        <w:jc w:val="both"/>
        <w:outlineLvl w:val="3"/>
        <w:rPr>
          <w:rFonts w:ascii="Calibri" w:eastAsia="Calibri" w:hAnsi="Calibri" w:cs="Calibri"/>
          <w:b/>
          <w:color w:val="A6A6A6"/>
          <w:sz w:val="144"/>
          <w:szCs w:val="144"/>
        </w:rPr>
      </w:pPr>
      <w:bookmarkStart w:id="115" w:name="_Toc227756202"/>
      <w:r w:rsidRPr="00953B86">
        <w:rPr>
          <w:rFonts w:ascii="Calibri" w:eastAsia="Calibri" w:hAnsi="Calibri" w:cs="Calibri"/>
          <w:b/>
          <w:color w:val="A6A6A6"/>
          <w:sz w:val="20"/>
          <w:szCs w:val="20"/>
        </w:rPr>
        <w:t xml:space="preserve">4.3.10.1 Année de Parfait </w:t>
      </w:r>
      <w:r w:rsidRPr="00AF4429">
        <w:rPr>
          <w:rFonts w:ascii="Calibri" w:eastAsia="Calibri" w:hAnsi="Calibri" w:cs="Calibri"/>
          <w:b/>
          <w:color w:val="A6A6A6"/>
          <w:sz w:val="20"/>
          <w:szCs w:val="20"/>
        </w:rPr>
        <w:t>Achèvement</w:t>
      </w:r>
      <w:bookmarkEnd w:id="115"/>
    </w:p>
    <w:p w14:paraId="354E1F3B" w14:textId="77777777" w:rsidR="00AD5AC0" w:rsidRPr="00953B86" w:rsidRDefault="00AD5AC0" w:rsidP="00953B86">
      <w:pPr>
        <w:widowControl w:val="0"/>
        <w:spacing w:after="0" w:line="240" w:lineRule="auto"/>
        <w:jc w:val="both"/>
        <w:outlineLvl w:val="3"/>
        <w:rPr>
          <w:rFonts w:ascii="Calibri" w:eastAsia="Calibri" w:hAnsi="Calibri" w:cs="Calibri"/>
          <w:b/>
          <w:color w:val="A6A6A6"/>
          <w:sz w:val="20"/>
          <w:szCs w:val="20"/>
        </w:rPr>
      </w:pPr>
    </w:p>
    <w:p w14:paraId="705958B1"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Pendant toute la durée de la garantie de parfait achèvement le MOE :</w:t>
      </w:r>
    </w:p>
    <w:p w14:paraId="2EAC6D92" w14:textId="6EDE0B41" w:rsidR="00953B86" w:rsidRPr="00953B86" w:rsidRDefault="00953B86" w:rsidP="00953B86">
      <w:pPr>
        <w:widowControl w:val="0"/>
        <w:numPr>
          <w:ilvl w:val="0"/>
          <w:numId w:val="7"/>
        </w:numPr>
        <w:spacing w:after="0" w:line="240" w:lineRule="auto"/>
        <w:ind w:left="0" w:firstLine="0"/>
        <w:contextualSpacing/>
        <w:jc w:val="both"/>
        <w:rPr>
          <w:rFonts w:ascii="Calibri" w:eastAsia="Calibri" w:hAnsi="Calibri" w:cs="Calibri"/>
          <w:sz w:val="20"/>
          <w:szCs w:val="20"/>
        </w:rPr>
      </w:pPr>
      <w:r w:rsidRPr="00953B86">
        <w:rPr>
          <w:rFonts w:ascii="Calibri" w:eastAsia="Calibri" w:hAnsi="Calibri" w:cs="Calibri"/>
          <w:color w:val="000000"/>
          <w:sz w:val="20"/>
          <w:szCs w:val="20"/>
        </w:rPr>
        <w:t xml:space="preserve">Recevra par courriel du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les demandes d’interventions sur des désordres couverts par la garantie de parfait achèvement, (demande faite via formulaire du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w:t>
      </w:r>
      <w:r w:rsidRPr="00953B86">
        <w:rPr>
          <w:rFonts w:ascii="Calibri" w:eastAsia="Calibri" w:hAnsi="Calibri" w:cs="Calibri"/>
          <w:sz w:val="20"/>
          <w:szCs w:val="20"/>
        </w:rPr>
        <w:t>et en assurera le suivi.</w:t>
      </w:r>
    </w:p>
    <w:p w14:paraId="27F449D7" w14:textId="1C836FF8" w:rsidR="00953B86" w:rsidRPr="00953B86" w:rsidRDefault="00953B86" w:rsidP="00953B86">
      <w:pPr>
        <w:widowControl w:val="0"/>
        <w:numPr>
          <w:ilvl w:val="0"/>
          <w:numId w:val="7"/>
        </w:numPr>
        <w:spacing w:after="0" w:line="240" w:lineRule="auto"/>
        <w:ind w:left="0" w:firstLine="0"/>
        <w:contextualSpacing/>
        <w:jc w:val="both"/>
        <w:rPr>
          <w:rFonts w:ascii="Calibri" w:eastAsia="Calibri" w:hAnsi="Calibri" w:cs="Calibri"/>
          <w:sz w:val="20"/>
          <w:szCs w:val="20"/>
        </w:rPr>
      </w:pPr>
      <w:r w:rsidRPr="00953B86">
        <w:rPr>
          <w:rFonts w:ascii="Calibri" w:eastAsia="Calibri" w:hAnsi="Calibri" w:cs="Calibri"/>
          <w:sz w:val="20"/>
          <w:szCs w:val="20"/>
        </w:rPr>
        <w:lastRenderedPageBreak/>
        <w:t xml:space="preserve">S’assurera sans délai du traitement par l’entreprise concernée des désordres extrêmement urgents relevant des domaines de </w:t>
      </w:r>
      <w:r w:rsidR="00356707">
        <w:rPr>
          <w:rFonts w:ascii="Calibri" w:eastAsia="Calibri" w:hAnsi="Calibri" w:cs="Calibri"/>
          <w:sz w:val="20"/>
          <w:szCs w:val="20"/>
        </w:rPr>
        <w:t>l’accès,</w:t>
      </w:r>
      <w:r w:rsidR="003127F4">
        <w:rPr>
          <w:rFonts w:ascii="Calibri" w:eastAsia="Calibri" w:hAnsi="Calibri" w:cs="Calibri"/>
          <w:sz w:val="20"/>
          <w:szCs w:val="20"/>
        </w:rPr>
        <w:t xml:space="preserve"> des terrassements,</w:t>
      </w:r>
      <w:r w:rsidR="00356707">
        <w:rPr>
          <w:rFonts w:ascii="Calibri" w:eastAsia="Calibri" w:hAnsi="Calibri" w:cs="Calibri"/>
          <w:sz w:val="20"/>
          <w:szCs w:val="20"/>
        </w:rPr>
        <w:t xml:space="preserve"> de </w:t>
      </w:r>
      <w:r w:rsidRPr="00953B86">
        <w:rPr>
          <w:rFonts w:ascii="Calibri" w:eastAsia="Calibri" w:hAnsi="Calibri" w:cs="Calibri"/>
          <w:sz w:val="20"/>
          <w:szCs w:val="20"/>
        </w:rPr>
        <w:t>l’électricité, de l’assainissement</w:t>
      </w:r>
      <w:r w:rsidR="00C173A3">
        <w:rPr>
          <w:rFonts w:ascii="Calibri" w:eastAsia="Calibri" w:hAnsi="Calibri" w:cs="Calibri"/>
          <w:sz w:val="20"/>
          <w:szCs w:val="20"/>
        </w:rPr>
        <w:t xml:space="preserve"> et de l’eau potable</w:t>
      </w:r>
      <w:r w:rsidRPr="00953B86">
        <w:rPr>
          <w:rFonts w:ascii="Calibri" w:eastAsia="Calibri" w:hAnsi="Calibri" w:cs="Calibri"/>
          <w:sz w:val="20"/>
          <w:szCs w:val="20"/>
        </w:rPr>
        <w:t>.</w:t>
      </w:r>
    </w:p>
    <w:p w14:paraId="61C181BD" w14:textId="796B4492" w:rsidR="00953B86" w:rsidRPr="00953B86" w:rsidRDefault="00953B86" w:rsidP="00953B86">
      <w:pPr>
        <w:widowControl w:val="0"/>
        <w:numPr>
          <w:ilvl w:val="0"/>
          <w:numId w:val="7"/>
        </w:numPr>
        <w:spacing w:after="0" w:line="240" w:lineRule="auto"/>
        <w:ind w:left="0" w:firstLine="0"/>
        <w:contextualSpacing/>
        <w:jc w:val="both"/>
        <w:rPr>
          <w:rFonts w:ascii="Calibri" w:eastAsia="Calibri" w:hAnsi="Calibri" w:cs="Calibri"/>
          <w:sz w:val="20"/>
          <w:szCs w:val="20"/>
        </w:rPr>
      </w:pPr>
      <w:r w:rsidRPr="00953B86">
        <w:rPr>
          <w:rFonts w:ascii="Calibri" w:eastAsia="Calibri" w:hAnsi="Calibri" w:cs="Calibri"/>
          <w:sz w:val="20"/>
          <w:szCs w:val="20"/>
        </w:rPr>
        <w:t>S’assurera sous 3 jours calendaires du traitement par l’entreprise concernée de tous les désordres urgents mais n’ayant pas de caractère d’extrême urgence.</w:t>
      </w:r>
    </w:p>
    <w:p w14:paraId="579B182F" w14:textId="77777777" w:rsidR="00953B86" w:rsidRPr="00953B86" w:rsidRDefault="00953B86" w:rsidP="00953B86">
      <w:pPr>
        <w:widowControl w:val="0"/>
        <w:numPr>
          <w:ilvl w:val="0"/>
          <w:numId w:val="7"/>
        </w:numPr>
        <w:spacing w:after="0" w:line="240" w:lineRule="auto"/>
        <w:ind w:left="0" w:firstLine="0"/>
        <w:contextualSpacing/>
        <w:jc w:val="both"/>
        <w:rPr>
          <w:rFonts w:ascii="Calibri" w:eastAsia="Calibri" w:hAnsi="Calibri" w:cs="Calibri"/>
          <w:sz w:val="20"/>
          <w:szCs w:val="20"/>
        </w:rPr>
      </w:pPr>
      <w:r w:rsidRPr="00953B86">
        <w:rPr>
          <w:rFonts w:ascii="Calibri" w:eastAsia="Calibri" w:hAnsi="Calibri" w:cs="Calibri"/>
          <w:sz w:val="20"/>
          <w:szCs w:val="20"/>
        </w:rPr>
        <w:t>S’assurera dans un délai maximum de 15 jours calendaires du traitement par l’entreprise concernée de tous les autres désordres.</w:t>
      </w:r>
    </w:p>
    <w:p w14:paraId="73FBABD2" w14:textId="015176EB" w:rsidR="00953B86" w:rsidRPr="00953B86" w:rsidRDefault="00953B86" w:rsidP="00953B86">
      <w:pPr>
        <w:widowControl w:val="0"/>
        <w:numPr>
          <w:ilvl w:val="0"/>
          <w:numId w:val="7"/>
        </w:numPr>
        <w:spacing w:after="0" w:line="240" w:lineRule="auto"/>
        <w:ind w:left="0" w:firstLine="0"/>
        <w:contextualSpacing/>
        <w:jc w:val="both"/>
        <w:rPr>
          <w:rFonts w:ascii="Calibri" w:eastAsia="Calibri" w:hAnsi="Calibri" w:cs="Calibri"/>
          <w:sz w:val="20"/>
          <w:szCs w:val="20"/>
        </w:rPr>
      </w:pPr>
      <w:r w:rsidRPr="00953B86">
        <w:rPr>
          <w:rFonts w:ascii="Calibri" w:eastAsia="Calibri" w:hAnsi="Calibri" w:cs="Calibri"/>
          <w:sz w:val="20"/>
          <w:szCs w:val="20"/>
        </w:rPr>
        <w:t xml:space="preserve">Dans tous les cas et à défaut d’intervention de l’entreprise concernée dans les délais impartis le MOE proposera au </w:t>
      </w:r>
      <w:r w:rsidR="00BD19A0">
        <w:rPr>
          <w:rFonts w:ascii="Calibri" w:eastAsia="Calibri" w:hAnsi="Calibri" w:cs="Calibri"/>
          <w:sz w:val="20"/>
          <w:szCs w:val="20"/>
        </w:rPr>
        <w:t>MO</w:t>
      </w:r>
      <w:r w:rsidRPr="00953B86">
        <w:rPr>
          <w:rFonts w:ascii="Calibri" w:eastAsia="Calibri" w:hAnsi="Calibri" w:cs="Calibri"/>
          <w:sz w:val="20"/>
          <w:szCs w:val="20"/>
        </w:rPr>
        <w:t xml:space="preserve"> le devis d’une entreprise compétente pour intervention, le tout aux frais et risques de l’Entrepreneur défaillant. Le MOE contrôlera la bonne exécution de ces travaux.</w:t>
      </w:r>
    </w:p>
    <w:p w14:paraId="18FB94F2" w14:textId="50761238" w:rsidR="00953B86" w:rsidRPr="00953B86" w:rsidRDefault="00953B86" w:rsidP="00953B86">
      <w:pPr>
        <w:widowControl w:val="0"/>
        <w:numPr>
          <w:ilvl w:val="0"/>
          <w:numId w:val="7"/>
        </w:numPr>
        <w:spacing w:after="0" w:line="240" w:lineRule="auto"/>
        <w:ind w:left="0" w:firstLine="0"/>
        <w:contextualSpacing/>
        <w:jc w:val="both"/>
        <w:rPr>
          <w:rFonts w:ascii="Calibri" w:eastAsia="Calibri" w:hAnsi="Calibri" w:cs="Calibri"/>
          <w:sz w:val="20"/>
          <w:szCs w:val="20"/>
        </w:rPr>
      </w:pPr>
      <w:r w:rsidRPr="00953B86">
        <w:rPr>
          <w:rFonts w:ascii="Calibri" w:eastAsia="Calibri" w:hAnsi="Calibri" w:cs="Calibri"/>
          <w:sz w:val="20"/>
          <w:szCs w:val="20"/>
        </w:rPr>
        <w:t xml:space="preserve">Informera quotidiennement le </w:t>
      </w:r>
      <w:r w:rsidR="00BD19A0">
        <w:rPr>
          <w:rFonts w:ascii="Calibri" w:eastAsia="Calibri" w:hAnsi="Calibri" w:cs="Calibri"/>
          <w:sz w:val="20"/>
          <w:szCs w:val="20"/>
        </w:rPr>
        <w:t>MO</w:t>
      </w:r>
      <w:r w:rsidRPr="00953B86">
        <w:rPr>
          <w:rFonts w:ascii="Calibri" w:eastAsia="Calibri" w:hAnsi="Calibri" w:cs="Calibri"/>
          <w:sz w:val="20"/>
          <w:szCs w:val="20"/>
        </w:rPr>
        <w:t xml:space="preserve"> des désordres traités.</w:t>
      </w:r>
    </w:p>
    <w:p w14:paraId="068DD2EC" w14:textId="77777777" w:rsidR="00953B86" w:rsidRPr="00953B86" w:rsidRDefault="00953B86" w:rsidP="00953B86">
      <w:pPr>
        <w:widowControl w:val="0"/>
        <w:numPr>
          <w:ilvl w:val="0"/>
          <w:numId w:val="7"/>
        </w:numPr>
        <w:spacing w:after="0" w:line="240" w:lineRule="auto"/>
        <w:ind w:left="0" w:firstLine="0"/>
        <w:contextualSpacing/>
        <w:jc w:val="both"/>
        <w:rPr>
          <w:rFonts w:ascii="Calibri" w:eastAsia="Calibri" w:hAnsi="Calibri" w:cs="Calibri"/>
          <w:sz w:val="20"/>
          <w:szCs w:val="20"/>
        </w:rPr>
      </w:pPr>
      <w:r w:rsidRPr="00953B86">
        <w:rPr>
          <w:rFonts w:ascii="Calibri" w:eastAsia="Calibri" w:hAnsi="Calibri" w:cs="Calibri"/>
          <w:sz w:val="20"/>
          <w:szCs w:val="20"/>
        </w:rPr>
        <w:t>Une fois les désordres couverts par la garantie de parfait achèvement traités, s’assurera du retour par l’entreprise des réclamations signées par les locataires. A défaut, le MOE relancera l’entreprise.</w:t>
      </w:r>
    </w:p>
    <w:p w14:paraId="09E15465" w14:textId="5F77AF36" w:rsidR="00953B86" w:rsidRPr="00953B86" w:rsidRDefault="00953B86" w:rsidP="00953B86">
      <w:pPr>
        <w:widowControl w:val="0"/>
        <w:numPr>
          <w:ilvl w:val="0"/>
          <w:numId w:val="7"/>
        </w:numPr>
        <w:spacing w:after="0" w:line="240" w:lineRule="auto"/>
        <w:ind w:left="0" w:firstLine="0"/>
        <w:contextualSpacing/>
        <w:jc w:val="both"/>
        <w:rPr>
          <w:rFonts w:ascii="Calibri" w:eastAsia="Calibri" w:hAnsi="Calibri" w:cs="Calibri"/>
          <w:sz w:val="20"/>
          <w:szCs w:val="20"/>
        </w:rPr>
      </w:pPr>
      <w:r w:rsidRPr="00953B86">
        <w:rPr>
          <w:rFonts w:ascii="Calibri" w:eastAsia="Calibri" w:hAnsi="Calibri" w:cs="Calibri"/>
          <w:sz w:val="20"/>
          <w:szCs w:val="20"/>
        </w:rPr>
        <w:t xml:space="preserve">Fournira mensuellement au </w:t>
      </w:r>
      <w:r w:rsidR="00BD19A0">
        <w:rPr>
          <w:rFonts w:ascii="Calibri" w:eastAsia="Calibri" w:hAnsi="Calibri" w:cs="Calibri"/>
          <w:sz w:val="20"/>
          <w:szCs w:val="20"/>
        </w:rPr>
        <w:t>MO</w:t>
      </w:r>
      <w:r w:rsidRPr="00953B86">
        <w:rPr>
          <w:rFonts w:ascii="Calibri" w:eastAsia="Calibri" w:hAnsi="Calibri" w:cs="Calibri"/>
          <w:sz w:val="20"/>
          <w:szCs w:val="20"/>
        </w:rPr>
        <w:t xml:space="preserve"> un point récapitulatif sur le traitement des désordres signalés y compris les réserves de réception non encore levées.</w:t>
      </w:r>
    </w:p>
    <w:p w14:paraId="246F640F" w14:textId="77777777" w:rsidR="00953B86" w:rsidRPr="00953B86" w:rsidRDefault="00953B86" w:rsidP="00953B86">
      <w:pPr>
        <w:widowControl w:val="0"/>
        <w:spacing w:after="0" w:line="240" w:lineRule="auto"/>
        <w:jc w:val="both"/>
        <w:rPr>
          <w:rFonts w:ascii="Calibri" w:eastAsia="Calibri" w:hAnsi="Calibri" w:cs="Calibri"/>
          <w:sz w:val="20"/>
          <w:szCs w:val="20"/>
        </w:rPr>
      </w:pPr>
    </w:p>
    <w:p w14:paraId="605E6438" w14:textId="4427C476" w:rsidR="00953B86" w:rsidRPr="00953B86" w:rsidRDefault="00953B86" w:rsidP="00953B86">
      <w:pPr>
        <w:widowControl w:val="0"/>
        <w:spacing w:after="0" w:line="240" w:lineRule="auto"/>
        <w:jc w:val="both"/>
        <w:rPr>
          <w:rFonts w:ascii="Calibri" w:eastAsia="Calibri" w:hAnsi="Calibri" w:cs="Calibri"/>
          <w:sz w:val="20"/>
          <w:szCs w:val="20"/>
        </w:rPr>
      </w:pPr>
      <w:r w:rsidRPr="00953B86">
        <w:rPr>
          <w:rFonts w:ascii="Calibri" w:eastAsia="Calibri" w:hAnsi="Calibri" w:cs="Calibri"/>
          <w:sz w:val="20"/>
          <w:szCs w:val="20"/>
        </w:rPr>
        <w:t>En cas de retard dans le traitement des demandes, le MOE subit sur ses créances des pénalités dont le montant par jour de retard est fixé à 1/</w:t>
      </w:r>
      <w:r w:rsidR="00DE4E43">
        <w:rPr>
          <w:rFonts w:ascii="Calibri" w:eastAsia="Calibri" w:hAnsi="Calibri" w:cs="Calibri"/>
          <w:sz w:val="20"/>
          <w:szCs w:val="20"/>
        </w:rPr>
        <w:t>5</w:t>
      </w:r>
      <w:r w:rsidRPr="00953B86">
        <w:rPr>
          <w:rFonts w:ascii="Calibri" w:eastAsia="Calibri" w:hAnsi="Calibri" w:cs="Calibri"/>
          <w:sz w:val="20"/>
          <w:szCs w:val="20"/>
        </w:rPr>
        <w:t>00ème du montant des honoraires de cette phase.</w:t>
      </w:r>
    </w:p>
    <w:p w14:paraId="2037B135" w14:textId="77777777" w:rsidR="00953B86" w:rsidRPr="00953B86" w:rsidRDefault="00953B86" w:rsidP="00953B86">
      <w:pPr>
        <w:widowControl w:val="0"/>
        <w:spacing w:after="0" w:line="240" w:lineRule="auto"/>
        <w:jc w:val="both"/>
        <w:rPr>
          <w:rFonts w:ascii="Calibri" w:eastAsia="Calibri" w:hAnsi="Calibri" w:cs="Calibri"/>
          <w:color w:val="000000"/>
          <w:sz w:val="20"/>
          <w:szCs w:val="20"/>
          <w:u w:val="single"/>
        </w:rPr>
      </w:pPr>
    </w:p>
    <w:p w14:paraId="1395F135" w14:textId="77777777" w:rsidR="00953B86" w:rsidRPr="00953B86" w:rsidRDefault="00953B86" w:rsidP="00953B86">
      <w:pPr>
        <w:widowControl w:val="0"/>
        <w:spacing w:after="0" w:line="240" w:lineRule="auto"/>
        <w:jc w:val="both"/>
        <w:outlineLvl w:val="3"/>
        <w:rPr>
          <w:rFonts w:ascii="Calibri" w:eastAsia="Calibri" w:hAnsi="Calibri" w:cs="Calibri"/>
          <w:b/>
          <w:color w:val="A6A6A6"/>
          <w:sz w:val="20"/>
          <w:szCs w:val="20"/>
        </w:rPr>
      </w:pPr>
      <w:bookmarkStart w:id="116" w:name="_Toc227756203"/>
      <w:r w:rsidRPr="00953B86">
        <w:rPr>
          <w:rFonts w:ascii="Calibri" w:eastAsia="Calibri" w:hAnsi="Calibri" w:cs="Calibri"/>
          <w:b/>
          <w:color w:val="A6A6A6"/>
          <w:sz w:val="20"/>
          <w:szCs w:val="20"/>
        </w:rPr>
        <w:t>4.3.10.2 Visite de parfait achèvement</w:t>
      </w:r>
      <w:bookmarkEnd w:id="116"/>
    </w:p>
    <w:p w14:paraId="7A534582" w14:textId="7193F830"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Au 11ème mois après la réception le MOE invitera, par lettre simple,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à la visite dite « de parfait achèvement », un mois avant la fin du délai de parfait achèvement, afin de recenser exhaustivement et contradictoirement tous les désordres relevant de la garantie de parfait achèvement.</w:t>
      </w:r>
    </w:p>
    <w:p w14:paraId="679E8276"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46FFDAF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Au plus tard 5 jours ouvrables à la suite de cette visite, Le MOE notifiera le compte rendu qu’il aura rédigé, faisant apparaitre tous les désordres constatés à traiter avant la fin du délai de parfait achèvement.</w:t>
      </w:r>
    </w:p>
    <w:p w14:paraId="6080C186"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468D1290" w14:textId="62747C6E"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 MOE invitera alors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à la visite dite « de levée des réserves du parfait achèvement », afin de constater contradictoirement la levée des réserves.</w:t>
      </w:r>
    </w:p>
    <w:p w14:paraId="2D0DF2D5"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0B29AB07"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Après cette visite, le MOE notifiera le compte rendu qu’il aura rédigé, recensant toutes les réserves non levées ou mal levées.</w:t>
      </w:r>
    </w:p>
    <w:p w14:paraId="5892D04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134C4DF8" w14:textId="44A8BD4E"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fera alors réaliser les interventions restantes dont le coût sera déduit de la retenue de garantie des entreprises défaillantes.</w:t>
      </w:r>
    </w:p>
    <w:p w14:paraId="7157DC56"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2ACC6C1" w14:textId="69A695FA"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En cas de retard dans l’organisation des visites, le MOE subit sur ses créances des pénalités dont le montant par jour de retard est fixé à 1/</w:t>
      </w:r>
      <w:r w:rsidR="00AD5AC0">
        <w:rPr>
          <w:rFonts w:ascii="Calibri" w:eastAsia="Calibri" w:hAnsi="Calibri" w:cs="Calibri"/>
          <w:color w:val="000000"/>
          <w:sz w:val="20"/>
          <w:szCs w:val="20"/>
        </w:rPr>
        <w:t>5</w:t>
      </w:r>
      <w:r w:rsidRPr="00953B86">
        <w:rPr>
          <w:rFonts w:ascii="Calibri" w:eastAsia="Calibri" w:hAnsi="Calibri" w:cs="Calibri"/>
          <w:color w:val="000000"/>
          <w:sz w:val="20"/>
          <w:szCs w:val="20"/>
        </w:rPr>
        <w:t>00ème du montant des honoraires de cette phase.</w:t>
      </w:r>
    </w:p>
    <w:p w14:paraId="4951A92A"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CD37BEF" w14:textId="77777777" w:rsidR="00953B86" w:rsidRPr="00953B86" w:rsidRDefault="00953B86" w:rsidP="00953B86">
      <w:pPr>
        <w:widowControl w:val="0"/>
        <w:spacing w:after="0" w:line="240" w:lineRule="auto"/>
        <w:jc w:val="both"/>
        <w:outlineLvl w:val="3"/>
        <w:rPr>
          <w:rFonts w:ascii="Calibri" w:eastAsia="Calibri" w:hAnsi="Calibri" w:cs="Calibri"/>
          <w:b/>
          <w:color w:val="A6A6A6"/>
          <w:sz w:val="20"/>
          <w:szCs w:val="20"/>
        </w:rPr>
      </w:pPr>
      <w:bookmarkStart w:id="117" w:name="_Toc227756204"/>
      <w:r w:rsidRPr="00953B86">
        <w:rPr>
          <w:rFonts w:ascii="Calibri" w:eastAsia="Calibri" w:hAnsi="Calibri" w:cs="Calibri"/>
          <w:b/>
          <w:color w:val="A6A6A6"/>
          <w:sz w:val="20"/>
          <w:szCs w:val="20"/>
        </w:rPr>
        <w:t>4.3.10.3 Mainlevée des sûretés</w:t>
      </w:r>
      <w:bookmarkEnd w:id="117"/>
    </w:p>
    <w:p w14:paraId="38466B3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La mainlevée de caution ou le paiement de la retenue de garantie sera faite à l'expiration de la période de parfait achèvement de UN (1) an, à la demande des entreprises, après visite de parfait achèvement et levée de toutes les réserves éventuelles.</w:t>
      </w:r>
    </w:p>
    <w:p w14:paraId="008B422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79763FC3" w14:textId="77777777" w:rsidR="00953B86" w:rsidRPr="00953B86" w:rsidRDefault="00953B86" w:rsidP="00953B86">
      <w:pPr>
        <w:spacing w:after="0" w:line="240" w:lineRule="auto"/>
        <w:jc w:val="both"/>
        <w:rPr>
          <w:rFonts w:ascii="Calibri" w:eastAsia="Calibri" w:hAnsi="Calibri" w:cs="Times New Roman"/>
          <w:sz w:val="20"/>
          <w:szCs w:val="20"/>
        </w:rPr>
      </w:pPr>
      <w:r w:rsidRPr="00953B86">
        <w:rPr>
          <w:rFonts w:ascii="Calibri" w:eastAsia="Calibri" w:hAnsi="Calibri" w:cs="Times New Roman"/>
          <w:sz w:val="20"/>
          <w:szCs w:val="20"/>
        </w:rPr>
        <w:t>Le MOE vérifiera les demandes de libération des entreprises.</w:t>
      </w:r>
    </w:p>
    <w:p w14:paraId="48791B5E"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33A8C36E" w14:textId="77777777" w:rsidR="006B1996" w:rsidRPr="00953B86" w:rsidRDefault="006B1996" w:rsidP="006B199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118" w:name="_Toc83652066"/>
      <w:bookmarkStart w:id="119" w:name="_Toc47001214"/>
      <w:bookmarkStart w:id="120" w:name="_Toc227756205"/>
      <w:r w:rsidRPr="00953B86">
        <w:rPr>
          <w:rFonts w:ascii="Calibri" w:eastAsia="Times New Roman" w:hAnsi="Calibri" w:cs="Calibri"/>
          <w:b/>
          <w:color w:val="ED7D31"/>
          <w:sz w:val="20"/>
          <w:szCs w:val="20"/>
          <w:lang w:eastAsia="fr-FR"/>
        </w:rPr>
        <w:t xml:space="preserve">4.3.11 Mission complémentaire </w:t>
      </w:r>
      <w:r>
        <w:rPr>
          <w:rFonts w:ascii="Calibri" w:eastAsia="Times New Roman" w:hAnsi="Calibri" w:cs="Calibri"/>
          <w:b/>
          <w:color w:val="ED7D31"/>
          <w:sz w:val="20"/>
          <w:szCs w:val="20"/>
          <w:lang w:eastAsia="fr-FR"/>
        </w:rPr>
        <w:t>–</w:t>
      </w:r>
      <w:r w:rsidRPr="00953B86">
        <w:rPr>
          <w:rFonts w:ascii="Calibri" w:eastAsia="Times New Roman" w:hAnsi="Calibri" w:cs="Calibri"/>
          <w:b/>
          <w:color w:val="ED7D31"/>
          <w:sz w:val="20"/>
          <w:szCs w:val="20"/>
          <w:lang w:eastAsia="fr-FR"/>
        </w:rPr>
        <w:t xml:space="preserve"> </w:t>
      </w:r>
      <w:r>
        <w:rPr>
          <w:rFonts w:ascii="Calibri" w:eastAsia="Times New Roman" w:hAnsi="Calibri" w:cs="Calibri"/>
          <w:b/>
          <w:color w:val="ED7D31"/>
          <w:sz w:val="20"/>
          <w:szCs w:val="20"/>
          <w:lang w:eastAsia="fr-FR"/>
        </w:rPr>
        <w:t>Assistance à la rédaction du Cahier des Charges / Règlement du lotissement</w:t>
      </w:r>
      <w:r w:rsidRPr="00953B86">
        <w:rPr>
          <w:rFonts w:ascii="Calibri" w:eastAsia="Times New Roman" w:hAnsi="Calibri" w:cs="Calibri"/>
          <w:b/>
          <w:color w:val="ED7D31"/>
          <w:sz w:val="20"/>
          <w:szCs w:val="20"/>
          <w:lang w:eastAsia="fr-FR"/>
        </w:rPr>
        <w:t xml:space="preserve"> (</w:t>
      </w:r>
      <w:r>
        <w:rPr>
          <w:rFonts w:ascii="Calibri" w:eastAsia="Times New Roman" w:hAnsi="Calibri" w:cs="Calibri"/>
          <w:b/>
          <w:color w:val="ED7D31"/>
          <w:sz w:val="20"/>
          <w:szCs w:val="20"/>
          <w:lang w:eastAsia="fr-FR"/>
        </w:rPr>
        <w:t>CDC / RGL</w:t>
      </w:r>
      <w:r w:rsidRPr="00953B86">
        <w:rPr>
          <w:rFonts w:ascii="Calibri" w:eastAsia="Times New Roman" w:hAnsi="Calibri" w:cs="Calibri"/>
          <w:b/>
          <w:color w:val="ED7D31"/>
          <w:sz w:val="20"/>
          <w:szCs w:val="20"/>
          <w:lang w:eastAsia="fr-FR"/>
        </w:rPr>
        <w:t>)</w:t>
      </w:r>
      <w:bookmarkEnd w:id="118"/>
      <w:bookmarkEnd w:id="120"/>
    </w:p>
    <w:p w14:paraId="738C0DC0" w14:textId="3E5EE02D" w:rsidR="004C653F" w:rsidRDefault="006B1996" w:rsidP="006B1996">
      <w:pPr>
        <w:widowControl w:val="0"/>
        <w:spacing w:after="0" w:line="240" w:lineRule="auto"/>
        <w:jc w:val="both"/>
        <w:rPr>
          <w:rFonts w:ascii="Calibri" w:eastAsia="Calibri" w:hAnsi="Calibri" w:cs="Calibri"/>
          <w:b/>
          <w:i/>
          <w:color w:val="548DD4" w:themeColor="text2" w:themeTint="99"/>
          <w:sz w:val="20"/>
          <w:szCs w:val="20"/>
        </w:rPr>
      </w:pPr>
      <w:r>
        <w:rPr>
          <w:rFonts w:ascii="Calibri" w:eastAsia="Calibri" w:hAnsi="Calibri" w:cs="Calibri"/>
          <w:b/>
          <w:i/>
          <w:color w:val="548DD4" w:themeColor="text2" w:themeTint="99"/>
          <w:sz w:val="20"/>
          <w:szCs w:val="20"/>
        </w:rPr>
        <w:t>Cf. article</w:t>
      </w:r>
      <w:r w:rsidR="004C653F">
        <w:rPr>
          <w:rFonts w:ascii="Calibri" w:eastAsia="Calibri" w:hAnsi="Calibri" w:cs="Calibri"/>
          <w:b/>
          <w:i/>
          <w:color w:val="548DD4" w:themeColor="text2" w:themeTint="99"/>
          <w:sz w:val="20"/>
          <w:szCs w:val="20"/>
        </w:rPr>
        <w:t>s 2.5 et 2.6</w:t>
      </w:r>
      <w:r w:rsidR="00AD5AC0">
        <w:rPr>
          <w:rFonts w:ascii="Calibri" w:eastAsia="Calibri" w:hAnsi="Calibri" w:cs="Calibri"/>
          <w:b/>
          <w:i/>
          <w:color w:val="548DD4" w:themeColor="text2" w:themeTint="99"/>
          <w:sz w:val="20"/>
          <w:szCs w:val="20"/>
        </w:rPr>
        <w:t xml:space="preserve"> du programme</w:t>
      </w:r>
      <w:r w:rsidR="004C653F">
        <w:rPr>
          <w:rFonts w:ascii="Calibri" w:eastAsia="Calibri" w:hAnsi="Calibri" w:cs="Calibri"/>
          <w:b/>
          <w:i/>
          <w:color w:val="548DD4" w:themeColor="text2" w:themeTint="99"/>
          <w:sz w:val="20"/>
          <w:szCs w:val="20"/>
        </w:rPr>
        <w:t xml:space="preserve"> </w:t>
      </w:r>
      <w:r w:rsidR="007C2917">
        <w:rPr>
          <w:rFonts w:ascii="Calibri" w:eastAsia="Calibri" w:hAnsi="Calibri" w:cs="Calibri"/>
          <w:b/>
          <w:i/>
          <w:color w:val="548DD4" w:themeColor="text2" w:themeTint="99"/>
          <w:sz w:val="20"/>
          <w:szCs w:val="20"/>
        </w:rPr>
        <w:t xml:space="preserve">- Cahier des charges et règlementation du lotissement </w:t>
      </w:r>
    </w:p>
    <w:p w14:paraId="6C5E10ED" w14:textId="625B1DEC" w:rsidR="006B1996" w:rsidRPr="00DD3ABA" w:rsidRDefault="004C653F" w:rsidP="006B1996">
      <w:pPr>
        <w:widowControl w:val="0"/>
        <w:spacing w:after="0" w:line="240" w:lineRule="auto"/>
        <w:jc w:val="both"/>
        <w:rPr>
          <w:rFonts w:ascii="Calibri" w:eastAsia="Calibri" w:hAnsi="Calibri" w:cs="Calibri"/>
          <w:b/>
          <w:i/>
          <w:color w:val="548DD4" w:themeColor="text2" w:themeTint="99"/>
          <w:sz w:val="20"/>
          <w:szCs w:val="20"/>
        </w:rPr>
      </w:pPr>
      <w:r>
        <w:rPr>
          <w:rFonts w:ascii="Calibri" w:eastAsia="Calibri" w:hAnsi="Calibri" w:cs="Calibri"/>
          <w:b/>
          <w:i/>
          <w:color w:val="548DD4" w:themeColor="text2" w:themeTint="99"/>
          <w:sz w:val="20"/>
          <w:szCs w:val="20"/>
        </w:rPr>
        <w:t xml:space="preserve">Et </w:t>
      </w:r>
      <w:r w:rsidR="006B1996">
        <w:rPr>
          <w:rFonts w:ascii="Calibri" w:eastAsia="Calibri" w:hAnsi="Calibri" w:cs="Calibri"/>
          <w:b/>
          <w:i/>
          <w:color w:val="548DD4" w:themeColor="text2" w:themeTint="99"/>
          <w:sz w:val="20"/>
          <w:szCs w:val="20"/>
        </w:rPr>
        <w:t xml:space="preserve"> 3.</w:t>
      </w:r>
      <w:r w:rsidR="00997F95">
        <w:rPr>
          <w:rFonts w:ascii="Calibri" w:eastAsia="Calibri" w:hAnsi="Calibri" w:cs="Calibri"/>
          <w:b/>
          <w:i/>
          <w:color w:val="548DD4" w:themeColor="text2" w:themeTint="99"/>
          <w:sz w:val="20"/>
          <w:szCs w:val="20"/>
        </w:rPr>
        <w:t>1</w:t>
      </w:r>
      <w:r>
        <w:rPr>
          <w:rFonts w:ascii="Calibri" w:eastAsia="Calibri" w:hAnsi="Calibri" w:cs="Calibri"/>
          <w:b/>
          <w:i/>
          <w:color w:val="548DD4" w:themeColor="text2" w:themeTint="99"/>
          <w:sz w:val="20"/>
          <w:szCs w:val="20"/>
        </w:rPr>
        <w:t xml:space="preserve"> </w:t>
      </w:r>
      <w:r w:rsidR="00997F95">
        <w:rPr>
          <w:rFonts w:ascii="Calibri" w:eastAsia="Calibri" w:hAnsi="Calibri" w:cs="Calibri"/>
          <w:b/>
          <w:i/>
          <w:color w:val="548DD4" w:themeColor="text2" w:themeTint="99"/>
          <w:sz w:val="20"/>
          <w:szCs w:val="20"/>
        </w:rPr>
        <w:t>- objectif des réalisations</w:t>
      </w:r>
      <w:r w:rsidR="006B1996">
        <w:rPr>
          <w:rFonts w:ascii="Calibri" w:eastAsia="Calibri" w:hAnsi="Calibri" w:cs="Calibri"/>
          <w:b/>
          <w:i/>
          <w:color w:val="548DD4" w:themeColor="text2" w:themeTint="99"/>
          <w:sz w:val="20"/>
          <w:szCs w:val="20"/>
        </w:rPr>
        <w:t xml:space="preserve"> </w:t>
      </w:r>
      <w:r w:rsidR="007C2917">
        <w:rPr>
          <w:rFonts w:ascii="Calibri" w:eastAsia="Calibri" w:hAnsi="Calibri" w:cs="Calibri"/>
          <w:b/>
          <w:i/>
          <w:color w:val="548DD4" w:themeColor="text2" w:themeTint="99"/>
          <w:sz w:val="20"/>
          <w:szCs w:val="20"/>
        </w:rPr>
        <w:t>du programme d’opération</w:t>
      </w:r>
    </w:p>
    <w:p w14:paraId="227A33A8" w14:textId="77777777" w:rsidR="006B1996" w:rsidRPr="00FB703E" w:rsidRDefault="006B199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strike/>
          <w:color w:val="ED7D31"/>
          <w:sz w:val="20"/>
          <w:szCs w:val="20"/>
          <w:lang w:eastAsia="fr-FR"/>
        </w:rPr>
      </w:pPr>
    </w:p>
    <w:p w14:paraId="212F9D81" w14:textId="77777777" w:rsidR="00953B86" w:rsidRPr="00953B86" w:rsidRDefault="00953B86" w:rsidP="00953B86">
      <w:pPr>
        <w:keepNext/>
        <w:overflowPunct w:val="0"/>
        <w:autoSpaceDE w:val="0"/>
        <w:autoSpaceDN w:val="0"/>
        <w:adjustRightInd w:val="0"/>
        <w:spacing w:after="0" w:line="240" w:lineRule="auto"/>
        <w:jc w:val="both"/>
        <w:textAlignment w:val="baseline"/>
        <w:outlineLvl w:val="2"/>
        <w:rPr>
          <w:rFonts w:ascii="Calibri" w:eastAsia="Times New Roman" w:hAnsi="Calibri" w:cs="Calibri"/>
          <w:b/>
          <w:color w:val="ED7D31"/>
          <w:sz w:val="20"/>
          <w:szCs w:val="20"/>
          <w:lang w:eastAsia="fr-FR"/>
        </w:rPr>
      </w:pPr>
      <w:bookmarkStart w:id="121" w:name="_Toc227756206"/>
      <w:r w:rsidRPr="00953B86">
        <w:rPr>
          <w:rFonts w:ascii="Calibri" w:eastAsia="Times New Roman" w:hAnsi="Calibri" w:cs="Calibri"/>
          <w:b/>
          <w:color w:val="ED7D31"/>
          <w:sz w:val="20"/>
          <w:szCs w:val="20"/>
          <w:lang w:eastAsia="fr-FR"/>
        </w:rPr>
        <w:t>4.3.12 Mission complémentaire - Ordonnancement, Pilotage et Coordination (OPC)</w:t>
      </w:r>
      <w:bookmarkEnd w:id="121"/>
    </w:p>
    <w:p w14:paraId="3ABA1310" w14:textId="77777777" w:rsidR="00953B86" w:rsidRPr="00953B86" w:rsidRDefault="00953B86" w:rsidP="00953B86">
      <w:pPr>
        <w:widowControl w:val="0"/>
        <w:spacing w:after="0" w:line="240" w:lineRule="auto"/>
        <w:jc w:val="both"/>
        <w:rPr>
          <w:rFonts w:ascii="Calibri" w:eastAsia="Calibri" w:hAnsi="Calibri" w:cs="Calibri"/>
          <w:b/>
          <w:sz w:val="20"/>
          <w:szCs w:val="20"/>
        </w:rPr>
      </w:pPr>
    </w:p>
    <w:p w14:paraId="36B0CA76" w14:textId="3D0D013B" w:rsidR="0021098E" w:rsidRPr="00953B86" w:rsidRDefault="0021098E" w:rsidP="00953B86">
      <w:pPr>
        <w:widowControl w:val="0"/>
        <w:spacing w:after="0" w:line="240" w:lineRule="auto"/>
        <w:jc w:val="both"/>
        <w:outlineLvl w:val="3"/>
        <w:rPr>
          <w:rFonts w:ascii="Calibri" w:eastAsia="Calibri" w:hAnsi="Calibri" w:cs="Calibri"/>
          <w:b/>
          <w:color w:val="A6A6A6"/>
          <w:sz w:val="20"/>
          <w:szCs w:val="20"/>
        </w:rPr>
      </w:pPr>
      <w:bookmarkStart w:id="122" w:name="_Toc227756207"/>
      <w:r w:rsidRPr="00886609">
        <w:rPr>
          <w:rFonts w:ascii="Calibri" w:eastAsia="Calibri" w:hAnsi="Calibri" w:cs="Times New Roman"/>
          <w:sz w:val="20"/>
          <w:szCs w:val="20"/>
        </w:rPr>
        <w:t>Sans Objet</w:t>
      </w:r>
      <w:bookmarkEnd w:id="122"/>
      <w:r>
        <w:rPr>
          <w:rFonts w:ascii="Calibri" w:eastAsia="Calibri" w:hAnsi="Calibri" w:cs="Calibri"/>
          <w:b/>
          <w:color w:val="A6A6A6"/>
          <w:sz w:val="20"/>
          <w:szCs w:val="20"/>
        </w:rPr>
        <w:t xml:space="preserve"> </w:t>
      </w:r>
    </w:p>
    <w:bookmarkEnd w:id="119"/>
    <w:p w14:paraId="23D9A4C9"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6F936B37" w14:textId="77777777" w:rsidR="00953B86" w:rsidRPr="00953B86" w:rsidRDefault="00953B86" w:rsidP="00953B86">
      <w:pPr>
        <w:keepNext/>
        <w:shd w:val="clear" w:color="auto" w:fill="A6A6A6"/>
        <w:overflowPunct w:val="0"/>
        <w:autoSpaceDE w:val="0"/>
        <w:autoSpaceDN w:val="0"/>
        <w:adjustRightInd w:val="0"/>
        <w:spacing w:after="0" w:line="240" w:lineRule="auto"/>
        <w:jc w:val="both"/>
        <w:textAlignment w:val="baseline"/>
        <w:outlineLvl w:val="0"/>
        <w:rPr>
          <w:rFonts w:ascii="Calibri" w:eastAsia="Times New Roman" w:hAnsi="Calibri" w:cs="Calibri"/>
          <w:b/>
          <w:color w:val="FFFFFF"/>
          <w:sz w:val="20"/>
          <w:szCs w:val="20"/>
          <w:lang w:eastAsia="fr-FR"/>
        </w:rPr>
      </w:pPr>
      <w:bookmarkStart w:id="123" w:name="_Toc193798538"/>
      <w:bookmarkStart w:id="124" w:name="_Toc227756208"/>
      <w:r w:rsidRPr="00953B86">
        <w:rPr>
          <w:rFonts w:ascii="Calibri" w:eastAsia="Times New Roman" w:hAnsi="Calibri" w:cs="Calibri"/>
          <w:b/>
          <w:color w:val="FFFFFF"/>
          <w:sz w:val="20"/>
          <w:szCs w:val="20"/>
          <w:lang w:eastAsia="fr-FR"/>
        </w:rPr>
        <w:lastRenderedPageBreak/>
        <w:t>ARTICLE 5 - ACHÈVEMENT DE LA MISSION - RÉSILIATION DU MARCHÉ - CLAUSES DIVERSES</w:t>
      </w:r>
      <w:bookmarkEnd w:id="123"/>
      <w:bookmarkEnd w:id="124"/>
    </w:p>
    <w:p w14:paraId="0584FFAA"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u w:val="single"/>
          <w:lang w:eastAsia="fr-FR"/>
        </w:rPr>
      </w:pPr>
      <w:bookmarkStart w:id="125" w:name="_Toc193798539"/>
    </w:p>
    <w:p w14:paraId="5A50D8C6"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126" w:name="_Toc227756209"/>
      <w:bookmarkEnd w:id="125"/>
      <w:r w:rsidRPr="00953B86">
        <w:rPr>
          <w:rFonts w:ascii="Calibri" w:eastAsia="Times New Roman" w:hAnsi="Calibri" w:cs="Calibri"/>
          <w:b/>
          <w:color w:val="000000"/>
          <w:sz w:val="20"/>
          <w:szCs w:val="20"/>
          <w:lang w:eastAsia="fr-FR"/>
        </w:rPr>
        <w:t>5.1 Achèvement de la mission</w:t>
      </w:r>
      <w:bookmarkEnd w:id="126"/>
    </w:p>
    <w:p w14:paraId="6A9910B9" w14:textId="77777777" w:rsidR="00953B86" w:rsidRPr="00953B86" w:rsidRDefault="00953B86" w:rsidP="00953B86">
      <w:pPr>
        <w:widowControl w:val="0"/>
        <w:overflowPunct w:val="0"/>
        <w:autoSpaceDE w:val="0"/>
        <w:autoSpaceDN w:val="0"/>
        <w:adjustRightInd w:val="0"/>
        <w:spacing w:after="0" w:line="240" w:lineRule="auto"/>
        <w:jc w:val="both"/>
        <w:textAlignment w:val="baseline"/>
        <w:rPr>
          <w:rFonts w:ascii="Calibri" w:eastAsia="Times New Roman" w:hAnsi="Calibri" w:cs="Calibri"/>
          <w:color w:val="000000"/>
          <w:sz w:val="20"/>
          <w:szCs w:val="20"/>
          <w:lang w:eastAsia="fr-FR"/>
        </w:rPr>
      </w:pPr>
      <w:r w:rsidRPr="00953B86">
        <w:rPr>
          <w:rFonts w:ascii="Calibri" w:eastAsia="Times New Roman" w:hAnsi="Calibri" w:cs="Calibri"/>
          <w:color w:val="000000"/>
          <w:sz w:val="20"/>
          <w:szCs w:val="20"/>
          <w:lang w:eastAsia="fr-FR"/>
        </w:rPr>
        <w:t>La mission du MOE s'achève à la fin du délai de garantie de parfait achèvement des travaux ou à la levée de toutes les réserves signalées au parfait achèvement si cette dernière intervient après le délai de garantie de parfait achèvement.</w:t>
      </w:r>
    </w:p>
    <w:p w14:paraId="0D237F86"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5DFE3E4" w14:textId="72793700"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L'achèvement de la mission sera constaté par la signature du procès-verbal de levée de réserve par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w:t>
      </w:r>
    </w:p>
    <w:p w14:paraId="19365BC0"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56A97E3"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127" w:name="_Toc227756210"/>
      <w:r w:rsidRPr="00953B86">
        <w:rPr>
          <w:rFonts w:ascii="Calibri" w:eastAsia="Times New Roman" w:hAnsi="Calibri" w:cs="Calibri"/>
          <w:b/>
          <w:color w:val="000000"/>
          <w:sz w:val="20"/>
          <w:szCs w:val="20"/>
          <w:lang w:eastAsia="fr-FR"/>
        </w:rPr>
        <w:t>5.2 Résiliation du marché</w:t>
      </w:r>
      <w:bookmarkEnd w:id="127"/>
    </w:p>
    <w:p w14:paraId="7551AFB6" w14:textId="2B20FC70" w:rsidR="00953B86" w:rsidRPr="00953B86" w:rsidRDefault="00953B86" w:rsidP="00953B86">
      <w:pPr>
        <w:spacing w:after="0" w:line="240" w:lineRule="auto"/>
        <w:jc w:val="both"/>
        <w:rPr>
          <w:rFonts w:ascii="Calibri" w:eastAsia="Times New Roman" w:hAnsi="Calibri" w:cs="Calibri"/>
          <w:sz w:val="20"/>
          <w:szCs w:val="20"/>
          <w:lang w:eastAsia="fr-FR"/>
        </w:rPr>
      </w:pPr>
      <w:r w:rsidRPr="00953B86">
        <w:rPr>
          <w:rFonts w:ascii="Calibri" w:eastAsia="Times New Roman" w:hAnsi="Calibri" w:cs="Calibri"/>
          <w:sz w:val="20"/>
          <w:szCs w:val="20"/>
          <w:lang w:eastAsia="fr-FR"/>
        </w:rPr>
        <w:t>Le marché pourra être résilié par anticipation et de plein droit, dans tous les cas prévus par le Cahier des Clauses Administratives Générales applicable aux travaux faisant l’objet d’un marché privé (NF P03-001).</w:t>
      </w:r>
    </w:p>
    <w:p w14:paraId="59CEC78F"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sz w:val="20"/>
          <w:szCs w:val="20"/>
          <w:lang w:eastAsia="fr-FR"/>
        </w:rPr>
      </w:pPr>
    </w:p>
    <w:p w14:paraId="6CCAAF42" w14:textId="4130B2B2" w:rsidR="00953B86" w:rsidRPr="00953B86" w:rsidRDefault="00953B86" w:rsidP="00953B86">
      <w:pPr>
        <w:shd w:val="clear" w:color="auto" w:fill="FFFFFF"/>
        <w:spacing w:after="0" w:line="240" w:lineRule="auto"/>
        <w:jc w:val="both"/>
        <w:textAlignment w:val="baseline"/>
        <w:rPr>
          <w:rFonts w:ascii="Calibri" w:eastAsia="Times New Roman" w:hAnsi="Calibri" w:cs="Calibri"/>
          <w:sz w:val="20"/>
          <w:szCs w:val="20"/>
          <w:lang w:eastAsia="fr-FR"/>
        </w:rPr>
      </w:pPr>
      <w:r w:rsidRPr="00953B86">
        <w:rPr>
          <w:rFonts w:ascii="Calibri" w:eastAsia="Times New Roman" w:hAnsi="Calibri" w:cs="Calibri"/>
          <w:sz w:val="20"/>
          <w:szCs w:val="20"/>
          <w:lang w:eastAsia="fr-FR"/>
        </w:rPr>
        <w:t xml:space="preserve">D’accord parties, en sus des cas prévus dans le CCAG marchés privés ci-dessus cité, le </w:t>
      </w:r>
      <w:r w:rsidR="00BD19A0">
        <w:rPr>
          <w:rFonts w:ascii="Calibri" w:eastAsia="Times New Roman" w:hAnsi="Calibri" w:cs="Calibri"/>
          <w:sz w:val="20"/>
          <w:szCs w:val="20"/>
          <w:lang w:eastAsia="fr-FR"/>
        </w:rPr>
        <w:t>MO</w:t>
      </w:r>
      <w:r w:rsidRPr="00953B86">
        <w:rPr>
          <w:rFonts w:ascii="Calibri" w:eastAsia="Times New Roman" w:hAnsi="Calibri" w:cs="Calibri"/>
          <w:sz w:val="20"/>
          <w:szCs w:val="20"/>
          <w:lang w:eastAsia="fr-FR"/>
        </w:rPr>
        <w:t xml:space="preserve"> pourra résilier le marché si l’agrément de défiscalisation n’était pas obtenu pour l’opération, sur simple notification de cette non obtention au titulaire, faite par écrit en recommandé avec accusé de réception.</w:t>
      </w:r>
    </w:p>
    <w:p w14:paraId="36B26FE9"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sz w:val="20"/>
          <w:szCs w:val="20"/>
          <w:lang w:eastAsia="fr-FR"/>
        </w:rPr>
      </w:pPr>
    </w:p>
    <w:p w14:paraId="767C1E13" w14:textId="2B812BD5" w:rsidR="00953B86" w:rsidRPr="00953B86" w:rsidRDefault="00953B86" w:rsidP="00953B86">
      <w:pPr>
        <w:shd w:val="clear" w:color="auto" w:fill="FFFFFF"/>
        <w:spacing w:after="0" w:line="240" w:lineRule="auto"/>
        <w:jc w:val="both"/>
        <w:textAlignment w:val="baseline"/>
        <w:rPr>
          <w:rFonts w:ascii="Calibri" w:eastAsia="Times New Roman" w:hAnsi="Calibri" w:cs="Calibri"/>
          <w:b/>
          <w:sz w:val="20"/>
          <w:szCs w:val="20"/>
          <w:lang w:eastAsia="fr-FR"/>
        </w:rPr>
      </w:pPr>
      <w:r w:rsidRPr="00953B86">
        <w:rPr>
          <w:rFonts w:ascii="Calibri" w:eastAsia="Times New Roman" w:hAnsi="Calibri" w:cs="Calibri"/>
          <w:b/>
          <w:sz w:val="20"/>
          <w:szCs w:val="20"/>
          <w:lang w:eastAsia="fr-FR"/>
        </w:rPr>
        <w:t xml:space="preserve">Le </w:t>
      </w:r>
      <w:r w:rsidR="000E1ABA">
        <w:rPr>
          <w:rFonts w:ascii="Calibri" w:eastAsia="Times New Roman" w:hAnsi="Calibri" w:cs="Calibri"/>
          <w:b/>
          <w:sz w:val="20"/>
          <w:szCs w:val="20"/>
          <w:lang w:eastAsia="fr-FR"/>
        </w:rPr>
        <w:t>MO</w:t>
      </w:r>
      <w:r w:rsidRPr="00953B86">
        <w:rPr>
          <w:rFonts w:ascii="Calibri" w:eastAsia="Times New Roman" w:hAnsi="Calibri" w:cs="Calibri"/>
          <w:b/>
          <w:sz w:val="20"/>
          <w:szCs w:val="20"/>
          <w:lang w:eastAsia="fr-FR"/>
        </w:rPr>
        <w:t xml:space="preserve"> pourra également résilier le marché dans les cas énoncés ci-dessous.</w:t>
      </w:r>
    </w:p>
    <w:p w14:paraId="129AB657"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b/>
          <w:sz w:val="20"/>
          <w:szCs w:val="20"/>
          <w:lang w:eastAsia="fr-FR"/>
        </w:rPr>
      </w:pPr>
    </w:p>
    <w:p w14:paraId="5451EFC3" w14:textId="77777777" w:rsidR="00953B86" w:rsidRPr="00953B86" w:rsidRDefault="00953B86" w:rsidP="00953B86">
      <w:pPr>
        <w:widowControl w:val="0"/>
        <w:spacing w:after="0" w:line="240" w:lineRule="auto"/>
        <w:jc w:val="both"/>
        <w:outlineLvl w:val="2"/>
        <w:rPr>
          <w:rFonts w:ascii="Calibri" w:eastAsia="Calibri" w:hAnsi="Calibri" w:cs="Calibri"/>
          <w:b/>
          <w:color w:val="ED7D31"/>
          <w:sz w:val="20"/>
          <w:szCs w:val="20"/>
        </w:rPr>
      </w:pPr>
      <w:bookmarkStart w:id="128" w:name="_Toc227756211"/>
      <w:r w:rsidRPr="00953B86">
        <w:rPr>
          <w:rFonts w:ascii="Calibri" w:eastAsia="Calibri" w:hAnsi="Calibri" w:cs="Calibri"/>
          <w:b/>
          <w:color w:val="ED7D31"/>
          <w:sz w:val="20"/>
          <w:szCs w:val="20"/>
        </w:rPr>
        <w:t>5.2.1   Résiliation pour évènements extérieurs au marché</w:t>
      </w:r>
      <w:bookmarkEnd w:id="128"/>
    </w:p>
    <w:p w14:paraId="6667E29B" w14:textId="77777777" w:rsidR="00953B86" w:rsidRPr="00953B86" w:rsidRDefault="00953B86" w:rsidP="00953B86">
      <w:pPr>
        <w:widowControl w:val="0"/>
        <w:spacing w:after="0" w:line="240" w:lineRule="auto"/>
        <w:jc w:val="both"/>
        <w:rPr>
          <w:rFonts w:ascii="Calibri" w:eastAsia="Calibri" w:hAnsi="Calibri" w:cs="Calibri"/>
          <w:b/>
          <w:i/>
          <w:color w:val="000000"/>
          <w:sz w:val="20"/>
          <w:szCs w:val="20"/>
        </w:rPr>
      </w:pPr>
    </w:p>
    <w:p w14:paraId="3A6D3B30"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b/>
          <w:i/>
          <w:color w:val="000000"/>
          <w:sz w:val="20"/>
          <w:szCs w:val="20"/>
        </w:rPr>
        <w:t>Décès ou incapacité civile du titulaire</w:t>
      </w:r>
      <w:r w:rsidRPr="00953B86">
        <w:rPr>
          <w:rFonts w:ascii="Calibri" w:eastAsia="Calibri" w:hAnsi="Calibri" w:cs="Calibri"/>
          <w:color w:val="000000"/>
          <w:sz w:val="20"/>
          <w:szCs w:val="20"/>
        </w:rPr>
        <w:t> : conformément aux dispositions 1795 du code civil, la résiliation si elle est prononcée prend effet à la date du décès ou de l’incapacité civile. Elle n’ouvre droit pour le titulaire ou ses ayants droit à aucune indemnité.</w:t>
      </w:r>
    </w:p>
    <w:p w14:paraId="0B8462FA" w14:textId="77777777" w:rsidR="00953B86" w:rsidRPr="00953B86" w:rsidRDefault="00953B86" w:rsidP="00953B86">
      <w:pPr>
        <w:widowControl w:val="0"/>
        <w:spacing w:after="0" w:line="240" w:lineRule="auto"/>
        <w:jc w:val="both"/>
        <w:rPr>
          <w:rFonts w:ascii="Calibri" w:eastAsia="Calibri" w:hAnsi="Calibri" w:cs="Calibri"/>
          <w:b/>
          <w:i/>
          <w:color w:val="000000"/>
          <w:sz w:val="20"/>
          <w:szCs w:val="20"/>
        </w:rPr>
      </w:pPr>
    </w:p>
    <w:p w14:paraId="70D5CFA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b/>
          <w:i/>
          <w:color w:val="000000"/>
          <w:sz w:val="20"/>
          <w:szCs w:val="20"/>
        </w:rPr>
        <w:t>Redressement ou liquidation judiciaire</w:t>
      </w:r>
      <w:r w:rsidRPr="00953B86">
        <w:rPr>
          <w:rFonts w:ascii="Calibri" w:eastAsia="Calibri" w:hAnsi="Calibri" w:cs="Calibri"/>
          <w:color w:val="000000"/>
          <w:sz w:val="20"/>
          <w:szCs w:val="20"/>
        </w:rPr>
        <w:t> : en cas de redressement judiciaire, le marché est résilié si après une mise en demeure de l’administrateur judiciaire, dans les conditions prévues à l’article L 622-13 du code de commerce NC, ce dernier indique ne pas reprendre les obligations du titulaire. En cas de liquidation judiciaire du titulaire, le marché est résilié, si après une mise en demeure du liquidateur, dans les conditions prévues à l’article L 641-11-1 du code de commerce NC, ce dernier indique ne pas reprendre les obligations du titulaire. La résiliation si elle est prononcée n’ouvre droit pour le titulaire, à aucune indemnité.</w:t>
      </w:r>
    </w:p>
    <w:p w14:paraId="558D559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A1AA814"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Dans le cadre d’un groupement, cet article peut être applicable à un seul cotraitant du groupement dès lors qu’il se trouve dans une des situations prévues dans cet article.</w:t>
      </w:r>
    </w:p>
    <w:p w14:paraId="5BAECFA5" w14:textId="77777777" w:rsidR="00953B86" w:rsidRPr="00953B86" w:rsidRDefault="00953B86" w:rsidP="00953B86">
      <w:pPr>
        <w:widowControl w:val="0"/>
        <w:spacing w:after="0" w:line="240" w:lineRule="auto"/>
        <w:jc w:val="both"/>
        <w:rPr>
          <w:rFonts w:ascii="Calibri" w:eastAsia="Calibri" w:hAnsi="Calibri" w:cs="Calibri"/>
          <w:b/>
          <w:i/>
          <w:color w:val="000000"/>
          <w:sz w:val="20"/>
          <w:szCs w:val="20"/>
        </w:rPr>
      </w:pPr>
    </w:p>
    <w:p w14:paraId="5C60D89D" w14:textId="44C99045"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b/>
          <w:i/>
          <w:color w:val="000000"/>
          <w:sz w:val="20"/>
          <w:szCs w:val="20"/>
        </w:rPr>
        <w:t>En cas d’incapacité physique manifeste et durable du titulaire</w:t>
      </w:r>
      <w:r w:rsidRPr="00953B86">
        <w:rPr>
          <w:rFonts w:ascii="Calibri" w:eastAsia="Calibri" w:hAnsi="Calibri" w:cs="Calibri"/>
          <w:color w:val="000000"/>
          <w:sz w:val="20"/>
          <w:szCs w:val="20"/>
        </w:rPr>
        <w:t xml:space="preserve"> compromettant la bonne exécution du marché,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peut résilier le marché. Cette résiliation n’ouvre droit pour le titulaire à aucune indemnité. </w:t>
      </w:r>
    </w:p>
    <w:p w14:paraId="0A62D98D"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0D40B9E3" w14:textId="77777777" w:rsidR="00953B86" w:rsidRPr="00953B86" w:rsidRDefault="00953B86" w:rsidP="00953B86">
      <w:pPr>
        <w:widowControl w:val="0"/>
        <w:spacing w:after="0" w:line="240" w:lineRule="auto"/>
        <w:jc w:val="both"/>
        <w:outlineLvl w:val="2"/>
        <w:rPr>
          <w:rFonts w:ascii="Calibri" w:eastAsia="Calibri" w:hAnsi="Calibri" w:cs="Calibri"/>
          <w:b/>
          <w:color w:val="ED7D31"/>
          <w:sz w:val="20"/>
          <w:szCs w:val="20"/>
        </w:rPr>
      </w:pPr>
      <w:bookmarkStart w:id="129" w:name="_Toc227756212"/>
      <w:r w:rsidRPr="00953B86">
        <w:rPr>
          <w:rFonts w:ascii="Calibri" w:eastAsia="Calibri" w:hAnsi="Calibri" w:cs="Calibri"/>
          <w:b/>
          <w:color w:val="ED7D31"/>
          <w:sz w:val="20"/>
          <w:szCs w:val="20"/>
        </w:rPr>
        <w:t>5.2.2   Résiliation pour évènements liés au marché</w:t>
      </w:r>
      <w:bookmarkEnd w:id="129"/>
    </w:p>
    <w:p w14:paraId="21D949CD" w14:textId="554B960C"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b/>
          <w:i/>
          <w:color w:val="000000"/>
          <w:sz w:val="20"/>
          <w:szCs w:val="20"/>
        </w:rPr>
        <w:t>Difficulté d’exécution du marché :</w:t>
      </w:r>
      <w:r w:rsidRPr="00953B86">
        <w:rPr>
          <w:rFonts w:ascii="Calibri" w:eastAsia="Calibri" w:hAnsi="Calibri" w:cs="Calibri"/>
          <w:color w:val="000000"/>
          <w:sz w:val="20"/>
          <w:szCs w:val="20"/>
        </w:rPr>
        <w:t xml:space="preserve"> lorsque le titulaire rencontre, au cours de l’exécution des difficultés techniques particulières, dont la solution nécessiterait la mise en œuvre de moyens hors de proportion avec le montant du marché de nature à compromettre financièrement le projet,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peut résilier le marché, de sa propre initiative ou à la demande du titulaire. Lorsque le titulaire est mis dans l’impossibilité d’exécuter le marché du fait d’un événement ayant le caractère de force majeure,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résilie le marché.</w:t>
      </w:r>
    </w:p>
    <w:p w14:paraId="27F10FE5" w14:textId="77777777" w:rsidR="00953B86" w:rsidRPr="00953B86" w:rsidRDefault="00953B86" w:rsidP="00953B86">
      <w:pPr>
        <w:widowControl w:val="0"/>
        <w:spacing w:after="0" w:line="240" w:lineRule="auto"/>
        <w:jc w:val="both"/>
        <w:rPr>
          <w:rFonts w:ascii="Calibri" w:eastAsia="Calibri" w:hAnsi="Calibri" w:cs="Calibri"/>
          <w:b/>
          <w:i/>
          <w:color w:val="000000"/>
          <w:sz w:val="20"/>
          <w:szCs w:val="20"/>
        </w:rPr>
      </w:pPr>
    </w:p>
    <w:p w14:paraId="65FB9689" w14:textId="0FA5A910"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b/>
          <w:i/>
          <w:color w:val="000000"/>
          <w:sz w:val="20"/>
          <w:szCs w:val="20"/>
        </w:rPr>
        <w:t>Ordre de service tardif</w:t>
      </w:r>
      <w:r w:rsidRPr="00953B86">
        <w:rPr>
          <w:rFonts w:ascii="Calibri" w:eastAsia="Calibri" w:hAnsi="Calibri" w:cs="Calibri"/>
          <w:color w:val="000000"/>
          <w:sz w:val="20"/>
          <w:szCs w:val="20"/>
        </w:rPr>
        <w:t xml:space="preserve"> : si le démarrage des prestations est ordonné dans un délai supérieur à 6 mois à compter de la notification du marché, le titulaire peut refuser d’exécuter cet ordre de service. Le titulaire dispose alors d’un délai de 15 jours, courant à compter de la date d’envoi de sa décision de refus au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pour proposer une nouvelle date de démarrage des prestations. A l’expiration de ce délai, s’il n’a proposé aucune autre date, il doit exécuter les prestations à la date demandée. En cas de refus du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à la proposition de nouvelle date qui lui aura été faite, le titulaire peut demander la résiliation du marché. Cette résiliation ne peut lui être refusée. Le titulaire est indemnisé des frais et investissements éventuellement engagés pour le marché et strictement nécessaires à son exécution.</w:t>
      </w:r>
    </w:p>
    <w:p w14:paraId="7FCAF78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8862C17" w14:textId="595D62DC" w:rsidR="00953B86" w:rsidRPr="00953B86" w:rsidRDefault="00953B86" w:rsidP="00953B86">
      <w:pPr>
        <w:widowControl w:val="0"/>
        <w:spacing w:after="0" w:line="240" w:lineRule="auto"/>
        <w:jc w:val="both"/>
        <w:outlineLvl w:val="2"/>
        <w:rPr>
          <w:rFonts w:ascii="Calibri" w:eastAsia="Calibri" w:hAnsi="Calibri" w:cs="Calibri"/>
          <w:b/>
          <w:color w:val="ED7D31"/>
          <w:sz w:val="20"/>
          <w:szCs w:val="20"/>
        </w:rPr>
      </w:pPr>
      <w:bookmarkStart w:id="130" w:name="_Toc227756213"/>
      <w:r w:rsidRPr="00953B86">
        <w:rPr>
          <w:rFonts w:ascii="Calibri" w:eastAsia="Calibri" w:hAnsi="Calibri" w:cs="Calibri"/>
          <w:b/>
          <w:color w:val="ED7D31"/>
          <w:sz w:val="20"/>
          <w:szCs w:val="20"/>
        </w:rPr>
        <w:t xml:space="preserve">5.2.3   Résiliation à l’initiative du </w:t>
      </w:r>
      <w:r w:rsidR="00BD19A0">
        <w:rPr>
          <w:rFonts w:ascii="Calibri" w:eastAsia="Calibri" w:hAnsi="Calibri" w:cs="Calibri"/>
          <w:b/>
          <w:color w:val="ED7D31"/>
          <w:sz w:val="20"/>
          <w:szCs w:val="20"/>
        </w:rPr>
        <w:t>MO</w:t>
      </w:r>
      <w:bookmarkEnd w:id="130"/>
    </w:p>
    <w:p w14:paraId="3E563D8E" w14:textId="152C4ED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Dans l’hypothèse d’une résiliation à l’initiative du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l’indemnité de résiliation est fixée à 1% des prestations restantes à réaliser, hors taxe.</w:t>
      </w:r>
    </w:p>
    <w:p w14:paraId="0D844A34"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71F69A9"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Dans le cas d’un contrat à tranches, ne seront pris en compte que les montants de la tranche ferme et des tranches optionnelles affermies.</w:t>
      </w:r>
    </w:p>
    <w:p w14:paraId="7B2537C8"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DD9E71F" w14:textId="77777777" w:rsidR="00953B86" w:rsidRPr="00953B86" w:rsidRDefault="00953B86" w:rsidP="00953B86">
      <w:pPr>
        <w:widowControl w:val="0"/>
        <w:spacing w:after="0" w:line="240" w:lineRule="auto"/>
        <w:jc w:val="both"/>
        <w:outlineLvl w:val="2"/>
        <w:rPr>
          <w:rFonts w:ascii="Calibri" w:eastAsia="Calibri" w:hAnsi="Calibri" w:cs="Calibri"/>
          <w:b/>
          <w:color w:val="ED7D31"/>
          <w:sz w:val="20"/>
          <w:szCs w:val="20"/>
        </w:rPr>
      </w:pPr>
      <w:bookmarkStart w:id="131" w:name="_Toc227756214"/>
      <w:r w:rsidRPr="00953B86">
        <w:rPr>
          <w:rFonts w:ascii="Calibri" w:eastAsia="Calibri" w:hAnsi="Calibri" w:cs="Calibri"/>
          <w:b/>
          <w:color w:val="ED7D31"/>
          <w:sz w:val="20"/>
          <w:szCs w:val="20"/>
        </w:rPr>
        <w:t>5.2.4   Résiliation contractuelle aux torts du MOE</w:t>
      </w:r>
      <w:bookmarkEnd w:id="131"/>
    </w:p>
    <w:p w14:paraId="0B8466A8"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p>
    <w:p w14:paraId="7162FF10" w14:textId="2F8126A0" w:rsidR="00953B86" w:rsidRPr="00953B86" w:rsidRDefault="00953B86" w:rsidP="00953B86">
      <w:pPr>
        <w:widowControl w:val="0"/>
        <w:spacing w:after="0" w:line="240" w:lineRule="auto"/>
        <w:jc w:val="both"/>
        <w:rPr>
          <w:rFonts w:ascii="Calibri" w:eastAsia="Calibri" w:hAnsi="Calibri" w:cs="Calibri"/>
          <w:b/>
          <w:color w:val="000000"/>
          <w:sz w:val="20"/>
          <w:szCs w:val="20"/>
        </w:rPr>
      </w:pPr>
      <w:r w:rsidRPr="00953B86">
        <w:rPr>
          <w:rFonts w:ascii="Calibri" w:eastAsia="Calibri" w:hAnsi="Calibri" w:cs="Calibri"/>
          <w:b/>
          <w:color w:val="000000"/>
          <w:sz w:val="20"/>
          <w:szCs w:val="20"/>
        </w:rPr>
        <w:t xml:space="preserve">Le </w:t>
      </w:r>
      <w:r w:rsidR="00BD19A0">
        <w:rPr>
          <w:rFonts w:ascii="Calibri" w:eastAsia="Calibri" w:hAnsi="Calibri" w:cs="Calibri"/>
          <w:b/>
          <w:color w:val="000000"/>
          <w:sz w:val="20"/>
          <w:szCs w:val="20"/>
        </w:rPr>
        <w:t>MO</w:t>
      </w:r>
      <w:r w:rsidRPr="00953B86">
        <w:rPr>
          <w:rFonts w:ascii="Calibri" w:eastAsia="Calibri" w:hAnsi="Calibri" w:cs="Calibri"/>
          <w:b/>
          <w:color w:val="000000"/>
          <w:sz w:val="20"/>
          <w:szCs w:val="20"/>
        </w:rPr>
        <w:t xml:space="preserve"> peut résilier le marché pour faute du titulaire dans les cas suivants :</w:t>
      </w:r>
    </w:p>
    <w:p w14:paraId="7DE00650"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a) Le titulaire contrevient aux obligations légales ou réglementaires relatives au travail ou à la protection de l’environnement ;</w:t>
      </w:r>
    </w:p>
    <w:p w14:paraId="165F34D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D7B90E5"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b) Des moyens ont été mis à la disposition du titulaire, et celui-ci en use pour satisfaire un objet autre que son marché, ou ne remet pas en état, ne remplace pas ou ne rembourse pas la valeur résiduelle à la date de disparition ou du sinistre d’un moyen mis à disposition qui a été endommagé, détruit ou perdu ou ne restitue pas les moyens mis à disposition au terme de l’exécution ou au terme fixé par le marché ;</w:t>
      </w:r>
    </w:p>
    <w:p w14:paraId="68728B23"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0D50B7C7"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c) Le titulaire ne s’est pas acquitté de ses obligations dans les délais contractuels ;</w:t>
      </w:r>
    </w:p>
    <w:p w14:paraId="6CA6FCA5"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D373E5A" w14:textId="6D0EC146"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d) Le titulaire a fait obstacle à l’exercice d’un contrôle par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sur le lieu d’exécution des prestations prévues par le marché ;</w:t>
      </w:r>
    </w:p>
    <w:p w14:paraId="2B5FD8A4"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1706CC2B"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e) Le remplaçant de la personne morale désignée pour assurer la conduite des prestations est récusé, à défaut de désignation d’un nouveau remplaçant dans un délai d’un mois, ou de récusation de celui-ci dans un délai d’un mois ;</w:t>
      </w:r>
    </w:p>
    <w:p w14:paraId="7AD3571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18C247B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f) Le titulaire a sous-traité en contrevenant aux dispositions législatives et réglementaires relatives à la sous-traitance ;</w:t>
      </w:r>
    </w:p>
    <w:p w14:paraId="7046BA5B"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646824B3"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g) Le titulaire n’a pas produit les attestations d’assurances ;</w:t>
      </w:r>
    </w:p>
    <w:p w14:paraId="0A54D9B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74322B6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h) Le titulaire déclare ne pas pouvoir exécuter ses engagements ;</w:t>
      </w:r>
    </w:p>
    <w:p w14:paraId="43B734E1"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66747354" w14:textId="6F855641"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i) Le titulaire n’a pas communiqué sans délai au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les modifications de nature à compromettre la bonne exécution du marché (modifications survenues au cours de l’exécution du marché se rapportant aux personnes ayant le pouvoir de l’engager, à la forme juridique sous laquelle il exerce son activité, à sa raison sociale ou à sa dénomination, à son adresse ou à son siège social, aux renseignements qu’il a fournis pour l’acceptation d’un sous-traitant et l’agrément de ses conditions de paiement, et de façon générale, à toutes les modifications importantes de fonctionnement de l’entreprise pouvant influer sur le déroulement du marché) ;</w:t>
      </w:r>
    </w:p>
    <w:p w14:paraId="1C79445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733EB95B"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j) Le titulaire s’est livré, à l’occasion de l’exécution du marché, à des actes frauduleux ;</w:t>
      </w:r>
    </w:p>
    <w:p w14:paraId="4859C168"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365D9B9B"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k) Le titulaire ou le sous-traitant ne respecte pas les obligations relatives à la confidentialité, à la protection des données à caractère personnel et à la sécurité ;</w:t>
      </w:r>
    </w:p>
    <w:p w14:paraId="4027679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42BD12D9"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 Postérieurement à la signature du marché, le titulaire a fait l’objet d’une interdiction d’exercer toute profession industrielle ou commerciale ;</w:t>
      </w:r>
    </w:p>
    <w:p w14:paraId="6A88DB4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1F50574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m) Postérieurement à la signature du marché, les renseignements ou documents produits par le titulaire, à l’appui de sa candidature ou exigés préalablement à l’attribution du marché s’avèrent inexacts.</w:t>
      </w:r>
    </w:p>
    <w:p w14:paraId="68322D7D"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p>
    <w:p w14:paraId="680812AA"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r w:rsidRPr="00953B86">
        <w:rPr>
          <w:rFonts w:ascii="Calibri" w:eastAsia="Calibri" w:hAnsi="Calibri" w:cs="Calibri"/>
          <w:b/>
          <w:color w:val="000000"/>
          <w:sz w:val="20"/>
          <w:szCs w:val="20"/>
        </w:rPr>
        <w:t>Sauf dans les cas prévus aux j, l et m ci-dessus, une mise en demeure, assortie d’un délai d’exécution, doit avoir été préalablement notifiée au titulaire et être restée infructueuse.</w:t>
      </w:r>
    </w:p>
    <w:p w14:paraId="18C0E012" w14:textId="77777777" w:rsidR="00953B86" w:rsidRPr="00953B86" w:rsidRDefault="00953B86" w:rsidP="00953B86">
      <w:pPr>
        <w:widowControl w:val="0"/>
        <w:spacing w:after="0" w:line="240" w:lineRule="auto"/>
        <w:jc w:val="both"/>
        <w:rPr>
          <w:rFonts w:ascii="Calibri" w:eastAsia="Calibri" w:hAnsi="Calibri" w:cs="Calibri"/>
          <w:sz w:val="20"/>
          <w:szCs w:val="20"/>
        </w:rPr>
      </w:pPr>
    </w:p>
    <w:p w14:paraId="3A60E3FD" w14:textId="77777777" w:rsidR="00953B86" w:rsidRPr="00953B86" w:rsidRDefault="00953B86" w:rsidP="00953B86">
      <w:pPr>
        <w:widowControl w:val="0"/>
        <w:spacing w:after="0" w:line="240" w:lineRule="auto"/>
        <w:jc w:val="both"/>
        <w:rPr>
          <w:rFonts w:ascii="Calibri" w:eastAsia="Calibri" w:hAnsi="Calibri" w:cs="Calibri"/>
          <w:sz w:val="20"/>
          <w:szCs w:val="20"/>
        </w:rPr>
      </w:pPr>
      <w:r w:rsidRPr="00953B86">
        <w:rPr>
          <w:rFonts w:ascii="Calibri" w:eastAsia="Calibri" w:hAnsi="Calibri" w:cs="Calibri"/>
          <w:sz w:val="20"/>
          <w:szCs w:val="20"/>
        </w:rPr>
        <w:t>La mise en demeure devra être notifiée par écrit et envoyée en recommandé avec accusé de réception ou remise contre émargement au destinataire ou son représentant. Le titulaire disposera d’un délai de quinze jours, à compter de la notification de la mise en demeure pour satisfaire aux obligations de celle-ci ou pour présenter ses observations.</w:t>
      </w:r>
    </w:p>
    <w:p w14:paraId="32172565" w14:textId="77777777" w:rsidR="00953B86" w:rsidRPr="00953B86" w:rsidRDefault="00953B86" w:rsidP="00953B86">
      <w:pPr>
        <w:widowControl w:val="0"/>
        <w:spacing w:after="0" w:line="240" w:lineRule="auto"/>
        <w:jc w:val="both"/>
        <w:rPr>
          <w:rFonts w:ascii="Calibri" w:eastAsia="Calibri" w:hAnsi="Calibri" w:cs="Calibri"/>
          <w:b/>
          <w:sz w:val="20"/>
          <w:szCs w:val="20"/>
        </w:rPr>
      </w:pPr>
    </w:p>
    <w:p w14:paraId="3D026E48" w14:textId="77777777" w:rsidR="00953B86" w:rsidRPr="00953B86" w:rsidRDefault="00953B86" w:rsidP="00953B86">
      <w:pPr>
        <w:widowControl w:val="0"/>
        <w:spacing w:after="0" w:line="240" w:lineRule="auto"/>
        <w:jc w:val="both"/>
        <w:rPr>
          <w:rFonts w:ascii="Calibri" w:eastAsia="Calibri" w:hAnsi="Calibri" w:cs="Calibri"/>
          <w:b/>
          <w:sz w:val="20"/>
          <w:szCs w:val="20"/>
        </w:rPr>
      </w:pPr>
      <w:r w:rsidRPr="00953B86">
        <w:rPr>
          <w:rFonts w:ascii="Calibri" w:eastAsia="Calibri" w:hAnsi="Calibri" w:cs="Calibri"/>
          <w:b/>
          <w:sz w:val="20"/>
          <w:szCs w:val="20"/>
        </w:rPr>
        <w:lastRenderedPageBreak/>
        <w:t xml:space="preserve">La résiliation du marché ne fait pas obstacle à l’exercice des actions civiles ou pénales qui pourraient être intentées contre le titulaire. </w:t>
      </w:r>
    </w:p>
    <w:p w14:paraId="214D8AC9"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p>
    <w:p w14:paraId="36D21790"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r w:rsidRPr="00953B86">
        <w:rPr>
          <w:rFonts w:ascii="Calibri" w:eastAsia="Calibri" w:hAnsi="Calibri" w:cs="Calibri"/>
          <w:b/>
          <w:color w:val="000000"/>
          <w:sz w:val="20"/>
          <w:szCs w:val="20"/>
        </w:rPr>
        <w:t>En cas de résiliation pour faute, il sera fait application des dispositions suivantes :</w:t>
      </w:r>
    </w:p>
    <w:p w14:paraId="34DEC149" w14:textId="77777777" w:rsidR="00953B86" w:rsidRPr="00953B86" w:rsidRDefault="00953B86" w:rsidP="00953B86">
      <w:pPr>
        <w:widowControl w:val="0"/>
        <w:spacing w:after="0" w:line="240" w:lineRule="auto"/>
        <w:jc w:val="both"/>
        <w:rPr>
          <w:rFonts w:ascii="Calibri" w:eastAsia="Calibri" w:hAnsi="Calibri" w:cs="Calibri"/>
          <w:b/>
          <w:color w:val="000000"/>
          <w:sz w:val="20"/>
          <w:szCs w:val="20"/>
        </w:rPr>
      </w:pPr>
    </w:p>
    <w:p w14:paraId="60A9DC6B" w14:textId="7A19105C"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a)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pourra faire procéder par un tiers à l'exécution des prestations prévues par le contrat aux frais et risques du titulaire soit en cas d’inexécution par ce dernier d’une prestation qui, de par sa nature, ne peut souffrir aucun retard, soit en cas de résiliation du marché prononcée pour faute du titulaire ou acceptée sans observation par le titulaire.</w:t>
      </w:r>
    </w:p>
    <w:p w14:paraId="6F79D8F9"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3085BC13" w14:textId="3BEB842E"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La décision de résiliation sera expressément mentionnée dans un ordre de service. Dans ce cas, la notification du décompte de résiliation par 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au titulaire doit être faite au plus tard deux mois après le règlement définitif du nouveau contrat passé pour l'achèvement des prestations.</w:t>
      </w:r>
    </w:p>
    <w:p w14:paraId="158CE2DF"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8E840CE"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b) le titulaire n'a droit à aucune indemnisation.</w:t>
      </w:r>
    </w:p>
    <w:p w14:paraId="610AF6BA"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7CA819E1"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c) La fraction des prestations déjà accomplies par le MOE est rémunérée avec un abattement égal à la plus-value générée par la résiliation/reprise d’un nouveau contrat avec une entreprise tierce.</w:t>
      </w:r>
    </w:p>
    <w:p w14:paraId="57F5C48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0A8219C9"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Dans le cadre d’un groupement, cet article peut être applicable à un seul cotraitant du groupement dès lors qu’il se trouve dans une des situations prévues dans cet article.</w:t>
      </w:r>
    </w:p>
    <w:p w14:paraId="3C23EF37"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499CD77D"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132" w:name="_Toc227756215"/>
      <w:r w:rsidRPr="00953B86">
        <w:rPr>
          <w:rFonts w:ascii="Calibri" w:eastAsia="Times New Roman" w:hAnsi="Calibri" w:cs="Calibri"/>
          <w:b/>
          <w:color w:val="000000"/>
          <w:sz w:val="20"/>
          <w:szCs w:val="20"/>
          <w:lang w:eastAsia="fr-FR"/>
        </w:rPr>
        <w:t>5.3 Assurance – Obligations fiscales et sociales</w:t>
      </w:r>
      <w:bookmarkEnd w:id="132"/>
    </w:p>
    <w:p w14:paraId="2103AD54" w14:textId="48173A70" w:rsidR="00953B86" w:rsidRPr="00953B86" w:rsidRDefault="00953B86" w:rsidP="00953B86">
      <w:pPr>
        <w:numPr>
          <w:ilvl w:val="12"/>
          <w:numId w:val="0"/>
        </w:numPr>
        <w:overflowPunct w:val="0"/>
        <w:autoSpaceDE w:val="0"/>
        <w:autoSpaceDN w:val="0"/>
        <w:adjustRightInd w:val="0"/>
        <w:spacing w:after="160" w:line="259" w:lineRule="auto"/>
        <w:jc w:val="both"/>
        <w:textAlignment w:val="baseline"/>
        <w:rPr>
          <w:rFonts w:ascii="Calibri" w:eastAsia="Calibri" w:hAnsi="Calibri" w:cs="Calibri"/>
          <w:color w:val="000000"/>
          <w:sz w:val="20"/>
          <w:szCs w:val="20"/>
        </w:rPr>
      </w:pPr>
      <w:r w:rsidRPr="00953B86">
        <w:rPr>
          <w:rFonts w:ascii="Calibri" w:eastAsia="Calibri" w:hAnsi="Calibri" w:cs="Calibri"/>
          <w:color w:val="000000"/>
          <w:sz w:val="20"/>
          <w:szCs w:val="20"/>
        </w:rPr>
        <w:t xml:space="preserve">Le MOE doit contracter une assurance garantissant sa responsabilité découlant du Code des assurances applicable en Nouvelle-Calédonie ainsi que des dispositions des articles 1792 et suivants et 2270 du Code Civil. Le MOE doit adresser au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une attestation le prouvant dans les 15 jours de la notification du présent contrat. Le cas échéant, il devra transmettre sous 15 jours de chaque échéance une nouvelle attestation valide.</w:t>
      </w:r>
    </w:p>
    <w:p w14:paraId="251D3DF8"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Les polices d’assurance devront prévoir des montants de garanties suffisants pour la couverture des risques encourus et inclure les conséquences de toute solidarité.</w:t>
      </w:r>
    </w:p>
    <w:p w14:paraId="6DDF0D63"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11174F2"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 mandataire s'engage à obtenir de ses cotraitants, ou sous-traitants, la justification de souscriptions d'assurances garantissant leurs responsabilités dans le respect des dispositions applicables en Nouvelle-Calédonie.</w:t>
      </w:r>
    </w:p>
    <w:p w14:paraId="35C023A2" w14:textId="77777777" w:rsidR="00953B86" w:rsidRPr="00953B86" w:rsidRDefault="00953B86" w:rsidP="00953B86">
      <w:pPr>
        <w:numPr>
          <w:ilvl w:val="12"/>
          <w:numId w:val="0"/>
        </w:numPr>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 MOE s'engage à maintenir les assurances requises en état de validité pour la durée de ses responsabilités. </w:t>
      </w:r>
    </w:p>
    <w:p w14:paraId="2723CEC7"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3C0625D"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 MOE déclare être à jour de ses obligations fiscales et sociales, ainsi que ses sous-traitants.</w:t>
      </w:r>
    </w:p>
    <w:p w14:paraId="268A5ADC"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24CC71EE"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 MOE certifie que les travaux seront réalisés avec des salariés employés régulièrement au regard des dispositions du code du travail de la Nouvelle-Calédonie.</w:t>
      </w:r>
    </w:p>
    <w:p w14:paraId="523B804A" w14:textId="77777777" w:rsidR="00953B86" w:rsidRPr="00953B86" w:rsidRDefault="00953B86" w:rsidP="00953B86">
      <w:pPr>
        <w:numPr>
          <w:ilvl w:val="12"/>
          <w:numId w:val="0"/>
        </w:numPr>
        <w:spacing w:after="0" w:line="240" w:lineRule="auto"/>
        <w:jc w:val="both"/>
        <w:rPr>
          <w:rFonts w:ascii="Calibri" w:eastAsia="Calibri" w:hAnsi="Calibri" w:cs="Calibri"/>
          <w:color w:val="000000"/>
          <w:sz w:val="20"/>
          <w:szCs w:val="20"/>
        </w:rPr>
      </w:pPr>
    </w:p>
    <w:p w14:paraId="4FB58600" w14:textId="3998BDC1"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133" w:name="_Toc227756216"/>
      <w:r w:rsidRPr="00953B86">
        <w:rPr>
          <w:rFonts w:ascii="Calibri" w:eastAsia="Times New Roman" w:hAnsi="Calibri" w:cs="Calibri"/>
          <w:b/>
          <w:color w:val="000000"/>
          <w:sz w:val="20"/>
          <w:szCs w:val="20"/>
          <w:lang w:eastAsia="fr-FR"/>
        </w:rPr>
        <w:t>5.4 Modification du contrat</w:t>
      </w:r>
      <w:bookmarkEnd w:id="133"/>
    </w:p>
    <w:p w14:paraId="01E29628" w14:textId="60B1D434"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 xml:space="preserve">Le </w:t>
      </w:r>
      <w:r w:rsidR="00BD19A0">
        <w:rPr>
          <w:rFonts w:ascii="Calibri" w:eastAsia="Calibri" w:hAnsi="Calibri" w:cs="Calibri"/>
          <w:color w:val="000000"/>
          <w:sz w:val="20"/>
          <w:szCs w:val="20"/>
        </w:rPr>
        <w:t>MO</w:t>
      </w:r>
      <w:r w:rsidRPr="00953B86">
        <w:rPr>
          <w:rFonts w:ascii="Calibri" w:eastAsia="Calibri" w:hAnsi="Calibri" w:cs="Calibri"/>
          <w:color w:val="000000"/>
          <w:sz w:val="20"/>
          <w:szCs w:val="20"/>
        </w:rPr>
        <w:t xml:space="preserve"> se réserve le droit de diminuer sans indemnité de dédit, et sans que cela puisse donner droit à réclamation de la part du titulaire, la mission prévue dans le présent marché, à tout moment, à sa discrétion, par simple Ordre de Service, à condition que cette décision intervienne au terme d'une phase de la mission correspondant à un élément normalisé tel que défini à l’article 1.1.</w:t>
      </w:r>
    </w:p>
    <w:p w14:paraId="6CA71C13"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61ECF0CD"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Toutefois, en cas de modification notable dans le programme de l'opération, prévu dans le présent marché, un nouveau montant d'honoraires sera établi par avenant, sans modifier la rémunération de la partie de la mission déjà exécutée.</w:t>
      </w:r>
    </w:p>
    <w:p w14:paraId="59DEC89B"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52C2BDDF"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134" w:name="_Toc227756217"/>
      <w:r w:rsidRPr="00953B86">
        <w:rPr>
          <w:rFonts w:ascii="Calibri" w:eastAsia="Times New Roman" w:hAnsi="Calibri" w:cs="Calibri"/>
          <w:b/>
          <w:color w:val="000000"/>
          <w:sz w:val="20"/>
          <w:szCs w:val="20"/>
          <w:lang w:eastAsia="fr-FR"/>
        </w:rPr>
        <w:t>5.5 Compensation conventionnelle</w:t>
      </w:r>
      <w:bookmarkEnd w:id="134"/>
    </w:p>
    <w:p w14:paraId="13FAEC81" w14:textId="77777777" w:rsidR="00953B86" w:rsidRPr="00953B86" w:rsidRDefault="00953B86" w:rsidP="00953B86">
      <w:pPr>
        <w:shd w:val="clear" w:color="auto" w:fill="FFFFFF"/>
        <w:spacing w:after="0" w:line="240" w:lineRule="auto"/>
        <w:jc w:val="both"/>
        <w:textAlignment w:val="baseline"/>
        <w:rPr>
          <w:rFonts w:ascii="Calibri" w:eastAsia="Times New Roman" w:hAnsi="Calibri" w:cs="Calibri"/>
          <w:sz w:val="20"/>
          <w:szCs w:val="20"/>
          <w:lang w:eastAsia="fr-FR"/>
        </w:rPr>
      </w:pPr>
      <w:r w:rsidRPr="00953B86">
        <w:rPr>
          <w:rFonts w:ascii="Calibri" w:eastAsia="Times New Roman" w:hAnsi="Calibri" w:cs="Calibri"/>
          <w:sz w:val="20"/>
          <w:szCs w:val="20"/>
          <w:lang w:eastAsia="fr-FR"/>
        </w:rPr>
        <w:t>Il est convenu la possibilité d’opérer compensation des créances et dettes réciproques, s'il devait en exister, même dans le cas de contrats ayant des liens économiques différents, mais ayant pour titulaires les parties signataires aux présentes.</w:t>
      </w:r>
    </w:p>
    <w:p w14:paraId="1C4FD833"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3E25CD02" w14:textId="77777777" w:rsidR="00953B86" w:rsidRPr="00953B86" w:rsidRDefault="00953B86" w:rsidP="00953B86">
      <w:pPr>
        <w:keepNext/>
        <w:numPr>
          <w:ilvl w:val="12"/>
          <w:numId w:val="0"/>
        </w:numPr>
        <w:overflowPunct w:val="0"/>
        <w:autoSpaceDE w:val="0"/>
        <w:autoSpaceDN w:val="0"/>
        <w:adjustRightInd w:val="0"/>
        <w:spacing w:after="0" w:line="240" w:lineRule="auto"/>
        <w:jc w:val="both"/>
        <w:textAlignment w:val="baseline"/>
        <w:outlineLvl w:val="1"/>
        <w:rPr>
          <w:rFonts w:ascii="Calibri" w:eastAsia="Times New Roman" w:hAnsi="Calibri" w:cs="Calibri"/>
          <w:b/>
          <w:color w:val="000000"/>
          <w:sz w:val="20"/>
          <w:szCs w:val="20"/>
          <w:lang w:eastAsia="fr-FR"/>
        </w:rPr>
      </w:pPr>
      <w:bookmarkStart w:id="135" w:name="_Toc227756218"/>
      <w:r w:rsidRPr="00953B86">
        <w:rPr>
          <w:rFonts w:ascii="Calibri" w:eastAsia="Times New Roman" w:hAnsi="Calibri" w:cs="Calibri"/>
          <w:b/>
          <w:color w:val="000000"/>
          <w:sz w:val="20"/>
          <w:szCs w:val="20"/>
          <w:lang w:eastAsia="fr-FR"/>
        </w:rPr>
        <w:lastRenderedPageBreak/>
        <w:t>5.6 Election de domicile – Attribution de juridiction</w:t>
      </w:r>
      <w:bookmarkEnd w:id="135"/>
    </w:p>
    <w:p w14:paraId="4B368D35"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Les parties font élection de domicile en leur siège social respectif tel que mentionné en tête des présentes.</w:t>
      </w:r>
    </w:p>
    <w:p w14:paraId="06D40F09"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p>
    <w:p w14:paraId="10518B83" w14:textId="77777777" w:rsidR="00953B86" w:rsidRPr="00953B86" w:rsidRDefault="00953B86" w:rsidP="00953B86">
      <w:pPr>
        <w:widowControl w:val="0"/>
        <w:spacing w:after="0" w:line="240" w:lineRule="auto"/>
        <w:jc w:val="both"/>
        <w:rPr>
          <w:rFonts w:ascii="Calibri" w:eastAsia="Calibri" w:hAnsi="Calibri" w:cs="Calibri"/>
          <w:color w:val="000000"/>
          <w:sz w:val="20"/>
          <w:szCs w:val="20"/>
        </w:rPr>
      </w:pPr>
      <w:r w:rsidRPr="00953B86">
        <w:rPr>
          <w:rFonts w:ascii="Calibri" w:eastAsia="Calibri" w:hAnsi="Calibri" w:cs="Calibri"/>
          <w:color w:val="000000"/>
          <w:sz w:val="20"/>
          <w:szCs w:val="20"/>
        </w:rPr>
        <w:t>En cas de désaccord sur l’exécution ou l’interprétation du présent contrat et à défaut d’être réglé par accord consensuel, le litige sera porté devant la juridiction compétente de Nouméa.</w:t>
      </w:r>
    </w:p>
    <w:p w14:paraId="63FACF99" w14:textId="77777777" w:rsidR="00833D48" w:rsidRPr="00833D48" w:rsidRDefault="00833D48" w:rsidP="00833D48">
      <w:pPr>
        <w:widowControl w:val="0"/>
        <w:pBdr>
          <w:bottom w:val="single" w:sz="4" w:space="1" w:color="auto"/>
        </w:pBdr>
        <w:spacing w:after="0" w:line="240" w:lineRule="auto"/>
        <w:jc w:val="both"/>
        <w:rPr>
          <w:rFonts w:ascii="Calibri" w:eastAsia="Times New Roman" w:hAnsi="Calibri" w:cs="Calibri"/>
          <w:sz w:val="20"/>
          <w:szCs w:val="20"/>
          <w:lang w:eastAsia="fr-FR"/>
        </w:rPr>
      </w:pPr>
    </w:p>
    <w:p w14:paraId="27FAFF12" w14:textId="77777777" w:rsidR="00833D48" w:rsidRPr="00833D48" w:rsidRDefault="00833D48" w:rsidP="00833D48">
      <w:pPr>
        <w:widowControl w:val="0"/>
        <w:spacing w:after="0" w:line="240" w:lineRule="auto"/>
        <w:jc w:val="both"/>
        <w:rPr>
          <w:rFonts w:ascii="Calibri" w:eastAsia="Times New Roman" w:hAnsi="Calibri" w:cs="Calibri"/>
          <w:sz w:val="20"/>
          <w:szCs w:val="20"/>
          <w:lang w:eastAsia="fr-FR"/>
        </w:rPr>
      </w:pPr>
    </w:p>
    <w:p w14:paraId="2C668CE5" w14:textId="236E6CD4" w:rsidR="00833D48" w:rsidRPr="00833D48" w:rsidRDefault="00833D48" w:rsidP="00833D48">
      <w:pPr>
        <w:widowControl w:val="0"/>
        <w:spacing w:after="0" w:line="240" w:lineRule="auto"/>
        <w:jc w:val="both"/>
        <w:rPr>
          <w:rFonts w:ascii="Calibri" w:eastAsia="Times New Roman" w:hAnsi="Calibri" w:cs="Calibri"/>
          <w:sz w:val="20"/>
          <w:szCs w:val="20"/>
          <w:lang w:eastAsia="fr-FR"/>
        </w:rPr>
      </w:pPr>
      <w:r w:rsidRPr="00833D48">
        <w:rPr>
          <w:rFonts w:ascii="Calibri" w:eastAsia="Times New Roman" w:hAnsi="Calibri" w:cs="Calibri"/>
          <w:sz w:val="20"/>
          <w:szCs w:val="20"/>
          <w:lang w:eastAsia="fr-FR"/>
        </w:rPr>
        <w:t xml:space="preserve">Fait à Nouméa, le </w:t>
      </w:r>
      <w:r w:rsidRPr="00833D48">
        <w:rPr>
          <w:rFonts w:ascii="Calibri" w:eastAsia="Times New Roman" w:hAnsi="Calibri" w:cs="Calibri"/>
          <w:b/>
          <w:color w:val="2E74B5"/>
          <w:sz w:val="20"/>
          <w:szCs w:val="20"/>
          <w:lang w:eastAsia="fr-FR"/>
        </w:rPr>
        <w:t xml:space="preserve">JJ/MM/AAAA </w:t>
      </w:r>
      <w:r>
        <w:rPr>
          <w:rFonts w:ascii="Calibri" w:eastAsia="Times New Roman" w:hAnsi="Calibri" w:cs="Calibri"/>
          <w:sz w:val="20"/>
          <w:szCs w:val="20"/>
          <w:lang w:eastAsia="fr-FR"/>
        </w:rPr>
        <w:t>en un (1) exemplaire original</w:t>
      </w:r>
    </w:p>
    <w:p w14:paraId="7537EC47" w14:textId="77777777" w:rsidR="00833D48" w:rsidRPr="00833D48" w:rsidRDefault="00833D48" w:rsidP="00833D48">
      <w:pPr>
        <w:widowControl w:val="0"/>
        <w:spacing w:after="0" w:line="240" w:lineRule="auto"/>
        <w:jc w:val="both"/>
        <w:rPr>
          <w:rFonts w:ascii="Calibri" w:eastAsia="Times New Roman" w:hAnsi="Calibri" w:cs="Calibri"/>
          <w:sz w:val="20"/>
          <w:szCs w:val="20"/>
          <w:lang w:eastAsia="fr-FR"/>
        </w:rPr>
      </w:pPr>
    </w:p>
    <w:p w14:paraId="5AC94F43" w14:textId="5E51C07A" w:rsidR="00833D48" w:rsidRPr="00833D48" w:rsidRDefault="00833D48" w:rsidP="00833D48">
      <w:pPr>
        <w:widowControl w:val="0"/>
        <w:spacing w:after="0" w:line="240" w:lineRule="auto"/>
        <w:jc w:val="both"/>
        <w:rPr>
          <w:rFonts w:ascii="Calibri" w:eastAsia="Times New Roman" w:hAnsi="Calibri" w:cs="Calibri"/>
          <w:b/>
          <w:i/>
          <w:color w:val="C45911"/>
          <w:lang w:eastAsia="fr-FR"/>
        </w:rPr>
      </w:pPr>
      <w:r w:rsidRPr="00833D48">
        <w:rPr>
          <w:rFonts w:ascii="Calibri" w:eastAsia="Times New Roman" w:hAnsi="Calibri" w:cs="Calibri"/>
          <w:b/>
          <w:i/>
          <w:color w:val="C45911"/>
          <w:lang w:eastAsia="fr-FR"/>
        </w:rPr>
        <w:t xml:space="preserve">Le titulaire </w:t>
      </w:r>
      <w:r w:rsidRPr="00833D48">
        <w:rPr>
          <w:rFonts w:ascii="Calibri" w:eastAsia="Times New Roman" w:hAnsi="Calibri" w:cs="Calibri"/>
          <w:b/>
          <w:i/>
          <w:color w:val="C45911"/>
          <w:vertAlign w:val="superscript"/>
          <w:lang w:eastAsia="fr-FR"/>
        </w:rPr>
        <w:t>(1)</w:t>
      </w:r>
      <w:r w:rsidRPr="00833D48">
        <w:rPr>
          <w:rFonts w:ascii="Calibri" w:eastAsia="Times New Roman" w:hAnsi="Calibri" w:cs="Calibri"/>
          <w:b/>
          <w:i/>
          <w:color w:val="C45911"/>
          <w:lang w:eastAsia="fr-FR"/>
        </w:rPr>
        <w:t> :</w:t>
      </w:r>
    </w:p>
    <w:tbl>
      <w:tblPr>
        <w:tblStyle w:val="Grilledutableau"/>
        <w:tblW w:w="0" w:type="auto"/>
        <w:tblLook w:val="04A0" w:firstRow="1" w:lastRow="0" w:firstColumn="1" w:lastColumn="0" w:noHBand="0" w:noVBand="1"/>
      </w:tblPr>
      <w:tblGrid>
        <w:gridCol w:w="4532"/>
        <w:gridCol w:w="4531"/>
      </w:tblGrid>
      <w:tr w:rsidR="00EC687C" w:rsidRPr="00833D48" w14:paraId="1420AC5B" w14:textId="77777777" w:rsidTr="00577355">
        <w:tc>
          <w:tcPr>
            <w:tcW w:w="4532" w:type="dxa"/>
          </w:tcPr>
          <w:p w14:paraId="36F6E39D" w14:textId="77777777" w:rsidR="00EC687C" w:rsidRPr="00833D48" w:rsidRDefault="00EC687C" w:rsidP="00EC687C">
            <w:pPr>
              <w:widowControl w:val="0"/>
              <w:jc w:val="both"/>
              <w:rPr>
                <w:rFonts w:ascii="Calibri" w:hAnsi="Calibri" w:cs="Calibri"/>
                <w:i/>
              </w:rPr>
            </w:pPr>
            <w:r w:rsidRPr="00833D48">
              <w:rPr>
                <w:rFonts w:ascii="Calibri" w:hAnsi="Calibri" w:cs="Calibri"/>
                <w:i/>
              </w:rPr>
              <w:t>mandataire</w:t>
            </w:r>
          </w:p>
          <w:p w14:paraId="3886D7A6" w14:textId="77777777" w:rsidR="00EC687C" w:rsidRPr="00833D48" w:rsidRDefault="00EC687C" w:rsidP="00EC687C">
            <w:pPr>
              <w:widowControl w:val="0"/>
              <w:jc w:val="both"/>
              <w:rPr>
                <w:rFonts w:ascii="Calibri" w:hAnsi="Calibri" w:cs="Calibri"/>
                <w:i/>
              </w:rPr>
            </w:pPr>
          </w:p>
          <w:p w14:paraId="280BDE70" w14:textId="77777777" w:rsidR="00EC687C" w:rsidRPr="00833D48" w:rsidRDefault="00EC687C" w:rsidP="00EC687C">
            <w:pPr>
              <w:widowControl w:val="0"/>
              <w:jc w:val="both"/>
              <w:rPr>
                <w:rFonts w:ascii="Calibri" w:hAnsi="Calibri" w:cs="Calibri"/>
                <w:i/>
              </w:rPr>
            </w:pPr>
          </w:p>
          <w:p w14:paraId="6A612E13" w14:textId="77777777" w:rsidR="00EC687C" w:rsidRPr="00833D48" w:rsidRDefault="00EC687C" w:rsidP="00EC687C">
            <w:pPr>
              <w:widowControl w:val="0"/>
              <w:jc w:val="both"/>
              <w:rPr>
                <w:rFonts w:ascii="Calibri" w:hAnsi="Calibri" w:cs="Calibri"/>
                <w:i/>
              </w:rPr>
            </w:pPr>
          </w:p>
          <w:p w14:paraId="2D31825E" w14:textId="77777777" w:rsidR="00EC687C" w:rsidRPr="00833D48" w:rsidRDefault="00EC687C" w:rsidP="00EC687C">
            <w:pPr>
              <w:widowControl w:val="0"/>
              <w:jc w:val="both"/>
              <w:rPr>
                <w:rFonts w:ascii="Calibri" w:hAnsi="Calibri" w:cs="Calibri"/>
                <w:i/>
              </w:rPr>
            </w:pPr>
          </w:p>
          <w:p w14:paraId="5F632677" w14:textId="77777777" w:rsidR="00EC687C" w:rsidRPr="00833D48" w:rsidRDefault="00EC687C" w:rsidP="00EC687C">
            <w:pPr>
              <w:widowControl w:val="0"/>
              <w:jc w:val="both"/>
              <w:rPr>
                <w:rFonts w:ascii="Calibri" w:hAnsi="Calibri" w:cs="Calibri"/>
                <w:i/>
              </w:rPr>
            </w:pPr>
          </w:p>
          <w:p w14:paraId="79C786A8" w14:textId="77777777" w:rsidR="00EC687C" w:rsidRPr="00833D48" w:rsidRDefault="00EC687C" w:rsidP="00EC687C">
            <w:pPr>
              <w:widowControl w:val="0"/>
              <w:jc w:val="both"/>
              <w:rPr>
                <w:rFonts w:ascii="Calibri" w:hAnsi="Calibri" w:cs="Calibri"/>
                <w:i/>
              </w:rPr>
            </w:pPr>
          </w:p>
          <w:p w14:paraId="18B75346" w14:textId="77777777" w:rsidR="00EC687C" w:rsidRPr="00833D48" w:rsidRDefault="00EC687C" w:rsidP="00EC687C">
            <w:pPr>
              <w:widowControl w:val="0"/>
              <w:jc w:val="both"/>
              <w:rPr>
                <w:rFonts w:ascii="Calibri" w:hAnsi="Calibri" w:cs="Calibri"/>
                <w:i/>
              </w:rPr>
            </w:pPr>
          </w:p>
        </w:tc>
        <w:tc>
          <w:tcPr>
            <w:tcW w:w="4531" w:type="dxa"/>
          </w:tcPr>
          <w:p w14:paraId="4C026D1C" w14:textId="356DDBCF" w:rsidR="00EC687C" w:rsidRDefault="00EC687C" w:rsidP="00EC687C">
            <w:pPr>
              <w:widowControl w:val="0"/>
              <w:jc w:val="both"/>
              <w:rPr>
                <w:rFonts w:ascii="Calibri" w:hAnsi="Calibri" w:cs="Calibri"/>
                <w:i/>
                <w:vertAlign w:val="superscript"/>
              </w:rPr>
            </w:pPr>
            <w:r>
              <w:rPr>
                <w:rFonts w:ascii="Calibri" w:hAnsi="Calibri" w:cs="Calibri"/>
                <w:i/>
                <w:vertAlign w:val="superscript"/>
              </w:rPr>
              <w:t>1</w:t>
            </w:r>
            <w:r w:rsidR="00FD4F15">
              <w:rPr>
                <w:rFonts w:ascii="Calibri" w:hAnsi="Calibri" w:cs="Calibri"/>
                <w:i/>
                <w:vertAlign w:val="superscript"/>
              </w:rPr>
              <w:t>er</w:t>
            </w:r>
            <w:r w:rsidRPr="00833D48">
              <w:rPr>
                <w:rFonts w:ascii="Calibri" w:hAnsi="Calibri" w:cs="Calibri"/>
                <w:i/>
              </w:rPr>
              <w:t xml:space="preserve"> cocontractant</w:t>
            </w:r>
          </w:p>
        </w:tc>
      </w:tr>
      <w:tr w:rsidR="00EC687C" w:rsidRPr="00833D48" w14:paraId="343ECE2C" w14:textId="77777777" w:rsidTr="00577355">
        <w:tc>
          <w:tcPr>
            <w:tcW w:w="4532" w:type="dxa"/>
          </w:tcPr>
          <w:p w14:paraId="7F46BCE5" w14:textId="529654F0" w:rsidR="00EC687C" w:rsidRDefault="00EC687C" w:rsidP="00EC687C">
            <w:pPr>
              <w:widowControl w:val="0"/>
              <w:jc w:val="both"/>
              <w:rPr>
                <w:rFonts w:ascii="Calibri" w:hAnsi="Calibri" w:cs="Calibri"/>
                <w:i/>
              </w:rPr>
            </w:pPr>
            <w:r>
              <w:rPr>
                <w:rFonts w:ascii="Calibri" w:hAnsi="Calibri" w:cs="Calibri"/>
                <w:i/>
                <w:vertAlign w:val="superscript"/>
              </w:rPr>
              <w:t>2</w:t>
            </w:r>
            <w:r w:rsidRPr="00833D48">
              <w:rPr>
                <w:rFonts w:ascii="Calibri" w:hAnsi="Calibri" w:cs="Calibri"/>
                <w:i/>
                <w:vertAlign w:val="superscript"/>
              </w:rPr>
              <w:t>ème</w:t>
            </w:r>
            <w:r w:rsidRPr="00833D48">
              <w:rPr>
                <w:rFonts w:ascii="Calibri" w:hAnsi="Calibri" w:cs="Calibri"/>
                <w:i/>
              </w:rPr>
              <w:t xml:space="preserve"> cocontractant</w:t>
            </w:r>
          </w:p>
          <w:p w14:paraId="6E7C886E" w14:textId="77777777" w:rsidR="00EC687C" w:rsidRDefault="00EC687C" w:rsidP="00EC687C">
            <w:pPr>
              <w:widowControl w:val="0"/>
              <w:jc w:val="both"/>
              <w:rPr>
                <w:rFonts w:ascii="Calibri" w:hAnsi="Calibri" w:cs="Calibri"/>
                <w:i/>
              </w:rPr>
            </w:pPr>
          </w:p>
          <w:p w14:paraId="7C771B8D" w14:textId="77777777" w:rsidR="00EC687C" w:rsidRDefault="00EC687C" w:rsidP="00EC687C">
            <w:pPr>
              <w:widowControl w:val="0"/>
              <w:jc w:val="both"/>
              <w:rPr>
                <w:rFonts w:ascii="Calibri" w:hAnsi="Calibri" w:cs="Calibri"/>
                <w:i/>
              </w:rPr>
            </w:pPr>
          </w:p>
          <w:p w14:paraId="5529F3ED" w14:textId="77777777" w:rsidR="00EC687C" w:rsidRDefault="00EC687C" w:rsidP="00EC687C">
            <w:pPr>
              <w:widowControl w:val="0"/>
              <w:jc w:val="both"/>
              <w:rPr>
                <w:rFonts w:ascii="Calibri" w:hAnsi="Calibri" w:cs="Calibri"/>
                <w:i/>
              </w:rPr>
            </w:pPr>
          </w:p>
          <w:p w14:paraId="4F7F6D5F" w14:textId="77777777" w:rsidR="00EC687C" w:rsidRDefault="00EC687C" w:rsidP="00EC687C">
            <w:pPr>
              <w:widowControl w:val="0"/>
              <w:jc w:val="both"/>
              <w:rPr>
                <w:rFonts w:ascii="Calibri" w:hAnsi="Calibri" w:cs="Calibri"/>
                <w:i/>
              </w:rPr>
            </w:pPr>
          </w:p>
          <w:p w14:paraId="4B02BE22" w14:textId="77777777" w:rsidR="00EC687C" w:rsidRDefault="00EC687C" w:rsidP="00EC687C">
            <w:pPr>
              <w:widowControl w:val="0"/>
              <w:jc w:val="both"/>
              <w:rPr>
                <w:rFonts w:ascii="Calibri" w:hAnsi="Calibri" w:cs="Calibri"/>
                <w:i/>
              </w:rPr>
            </w:pPr>
          </w:p>
          <w:p w14:paraId="49AFCD6D" w14:textId="77777777" w:rsidR="00EC687C" w:rsidRDefault="00EC687C" w:rsidP="00EC687C">
            <w:pPr>
              <w:widowControl w:val="0"/>
              <w:jc w:val="both"/>
              <w:rPr>
                <w:rFonts w:ascii="Calibri" w:hAnsi="Calibri" w:cs="Calibri"/>
                <w:i/>
              </w:rPr>
            </w:pPr>
          </w:p>
          <w:p w14:paraId="3CDC38A6" w14:textId="434503CE" w:rsidR="00EC687C" w:rsidRPr="00833D48" w:rsidRDefault="00EC687C" w:rsidP="00EC687C">
            <w:pPr>
              <w:widowControl w:val="0"/>
              <w:jc w:val="both"/>
              <w:rPr>
                <w:rFonts w:ascii="Calibri" w:hAnsi="Calibri" w:cs="Calibri"/>
                <w:i/>
              </w:rPr>
            </w:pPr>
          </w:p>
        </w:tc>
        <w:tc>
          <w:tcPr>
            <w:tcW w:w="4531" w:type="dxa"/>
          </w:tcPr>
          <w:p w14:paraId="5D8E7BF2" w14:textId="3A7FC35B" w:rsidR="00EC687C" w:rsidRDefault="00E41437" w:rsidP="00EC687C">
            <w:pPr>
              <w:widowControl w:val="0"/>
              <w:jc w:val="both"/>
              <w:rPr>
                <w:rFonts w:ascii="Calibri" w:hAnsi="Calibri" w:cs="Calibri"/>
                <w:i/>
              </w:rPr>
            </w:pPr>
            <w:r>
              <w:rPr>
                <w:rFonts w:ascii="Calibri" w:hAnsi="Calibri" w:cs="Calibri"/>
                <w:i/>
                <w:vertAlign w:val="superscript"/>
              </w:rPr>
              <w:t>3</w:t>
            </w:r>
            <w:r w:rsidR="00EC687C" w:rsidRPr="00833D48">
              <w:rPr>
                <w:rFonts w:ascii="Calibri" w:hAnsi="Calibri" w:cs="Calibri"/>
                <w:i/>
                <w:vertAlign w:val="superscript"/>
              </w:rPr>
              <w:t>ème</w:t>
            </w:r>
            <w:r w:rsidR="00EC687C" w:rsidRPr="00833D48">
              <w:rPr>
                <w:rFonts w:ascii="Calibri" w:hAnsi="Calibri" w:cs="Calibri"/>
                <w:i/>
              </w:rPr>
              <w:t xml:space="preserve"> cocontractant</w:t>
            </w:r>
          </w:p>
          <w:p w14:paraId="3183F3B5" w14:textId="77777777" w:rsidR="00EC687C" w:rsidRDefault="00EC687C" w:rsidP="00EC687C">
            <w:pPr>
              <w:widowControl w:val="0"/>
              <w:jc w:val="both"/>
              <w:rPr>
                <w:rFonts w:ascii="Calibri" w:hAnsi="Calibri" w:cs="Calibri"/>
                <w:i/>
              </w:rPr>
            </w:pPr>
          </w:p>
          <w:p w14:paraId="6775FB83" w14:textId="3E35D046" w:rsidR="00EC687C" w:rsidRPr="00833D48" w:rsidRDefault="00EC687C" w:rsidP="00EC687C">
            <w:pPr>
              <w:widowControl w:val="0"/>
              <w:jc w:val="both"/>
              <w:rPr>
                <w:rFonts w:ascii="Calibri" w:hAnsi="Calibri" w:cs="Calibri"/>
                <w:i/>
              </w:rPr>
            </w:pPr>
          </w:p>
        </w:tc>
      </w:tr>
    </w:tbl>
    <w:p w14:paraId="33C3F421" w14:textId="77777777" w:rsidR="00833D48" w:rsidRPr="00833D48" w:rsidRDefault="00833D48" w:rsidP="00833D48">
      <w:pPr>
        <w:widowControl w:val="0"/>
        <w:spacing w:after="0" w:line="240" w:lineRule="auto"/>
        <w:jc w:val="both"/>
        <w:rPr>
          <w:rFonts w:ascii="Calibri" w:eastAsia="Times New Roman" w:hAnsi="Calibri" w:cs="Calibri"/>
          <w:b/>
          <w:color w:val="8496B0"/>
          <w:sz w:val="24"/>
          <w:szCs w:val="24"/>
          <w:lang w:eastAsia="fr-FR"/>
        </w:rPr>
      </w:pPr>
    </w:p>
    <w:p w14:paraId="6ECA0072" w14:textId="77777777" w:rsidR="00833D48" w:rsidRPr="00833D48" w:rsidRDefault="00833D48" w:rsidP="00833D48">
      <w:pPr>
        <w:widowControl w:val="0"/>
        <w:spacing w:after="0" w:line="240" w:lineRule="auto"/>
        <w:jc w:val="both"/>
        <w:rPr>
          <w:rFonts w:ascii="Calibri" w:eastAsia="Times New Roman" w:hAnsi="Calibri" w:cs="Calibri"/>
          <w:b/>
          <w:color w:val="8496B0"/>
          <w:sz w:val="24"/>
          <w:szCs w:val="24"/>
          <w:lang w:eastAsia="fr-FR"/>
        </w:rPr>
      </w:pPr>
    </w:p>
    <w:p w14:paraId="568011B8" w14:textId="77777777" w:rsidR="00833D48" w:rsidRPr="00833D48" w:rsidRDefault="00833D48" w:rsidP="00833D48">
      <w:pPr>
        <w:numPr>
          <w:ilvl w:val="0"/>
          <w:numId w:val="1"/>
        </w:numPr>
        <w:spacing w:after="0" w:line="240" w:lineRule="auto"/>
        <w:jc w:val="both"/>
        <w:rPr>
          <w:rFonts w:ascii="Calibri" w:eastAsia="Times New Roman" w:hAnsi="Calibri" w:cs="Calibri"/>
          <w:i/>
          <w:sz w:val="16"/>
          <w:szCs w:val="16"/>
          <w:lang w:eastAsia="fr-FR"/>
        </w:rPr>
      </w:pPr>
      <w:r w:rsidRPr="00833D48">
        <w:rPr>
          <w:rFonts w:ascii="Calibri" w:eastAsia="Times New Roman" w:hAnsi="Calibri" w:cs="Calibri"/>
          <w:i/>
          <w:sz w:val="16"/>
          <w:szCs w:val="16"/>
          <w:lang w:eastAsia="fr-FR"/>
        </w:rPr>
        <w:t>Le nom de la personne apposant sa signature est reproduit en lettres capitales sous sa signature qui est précédée de la mention « Lu et Approuvé » + tampon</w:t>
      </w:r>
    </w:p>
    <w:p w14:paraId="0A34A6E0" w14:textId="77777777" w:rsidR="00833D48" w:rsidRPr="00833D48" w:rsidRDefault="00833D48" w:rsidP="00833D48">
      <w:pPr>
        <w:spacing w:after="0" w:line="240" w:lineRule="auto"/>
        <w:jc w:val="both"/>
        <w:rPr>
          <w:rFonts w:ascii="Calibri" w:eastAsia="Times New Roman" w:hAnsi="Calibri" w:cs="Calibri"/>
          <w:sz w:val="24"/>
          <w:szCs w:val="24"/>
          <w:lang w:eastAsia="fr-FR"/>
        </w:rPr>
      </w:pPr>
    </w:p>
    <w:p w14:paraId="20F2897D" w14:textId="77777777" w:rsidR="00833D48" w:rsidRPr="00833D48" w:rsidRDefault="00833D48" w:rsidP="00833D48">
      <w:pPr>
        <w:spacing w:after="0" w:line="240" w:lineRule="auto"/>
        <w:jc w:val="both"/>
        <w:rPr>
          <w:rFonts w:ascii="Calibri" w:eastAsia="Times New Roman" w:hAnsi="Calibri" w:cs="Calibri"/>
          <w:sz w:val="24"/>
          <w:szCs w:val="24"/>
          <w:lang w:eastAsia="fr-FR"/>
        </w:rPr>
      </w:pPr>
    </w:p>
    <w:tbl>
      <w:tblPr>
        <w:tblW w:w="4357" w:type="pct"/>
        <w:tblCellMar>
          <w:left w:w="71" w:type="dxa"/>
          <w:right w:w="71" w:type="dxa"/>
        </w:tblCellMar>
        <w:tblLook w:val="0000" w:firstRow="0" w:lastRow="0" w:firstColumn="0" w:lastColumn="0" w:noHBand="0" w:noVBand="0"/>
      </w:tblPr>
      <w:tblGrid>
        <w:gridCol w:w="3872"/>
        <w:gridCol w:w="539"/>
        <w:gridCol w:w="3491"/>
      </w:tblGrid>
      <w:tr w:rsidR="00833D48" w:rsidRPr="00833D48" w14:paraId="114D1ED1" w14:textId="77777777" w:rsidTr="00886609">
        <w:trPr>
          <w:trHeight w:val="1835"/>
        </w:trPr>
        <w:tc>
          <w:tcPr>
            <w:tcW w:w="2450" w:type="pct"/>
          </w:tcPr>
          <w:p w14:paraId="13913709" w14:textId="43EE0212" w:rsidR="00833D48" w:rsidRPr="00833D48" w:rsidRDefault="00833D48" w:rsidP="00833D48">
            <w:pPr>
              <w:keepNext/>
              <w:keepLines/>
              <w:widowControl w:val="0"/>
              <w:spacing w:after="0" w:line="240" w:lineRule="auto"/>
              <w:jc w:val="both"/>
              <w:rPr>
                <w:rFonts w:ascii="Calibri" w:eastAsia="Times New Roman" w:hAnsi="Calibri" w:cs="Calibri"/>
                <w:b/>
                <w:i/>
                <w:color w:val="C45911"/>
                <w:lang w:eastAsia="fr-FR"/>
              </w:rPr>
            </w:pPr>
            <w:r w:rsidRPr="00833D48">
              <w:rPr>
                <w:rFonts w:ascii="Calibri" w:eastAsia="Times New Roman" w:hAnsi="Calibri" w:cs="Calibri"/>
                <w:b/>
                <w:i/>
                <w:color w:val="C45911"/>
                <w:lang w:eastAsia="fr-FR"/>
              </w:rPr>
              <w:t>Le Maître de l’Ouvrage :</w:t>
            </w:r>
          </w:p>
          <w:p w14:paraId="44F917B4"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230F4084"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tc>
        <w:tc>
          <w:tcPr>
            <w:tcW w:w="341" w:type="pct"/>
            <w:tcBorders>
              <w:left w:val="nil"/>
            </w:tcBorders>
          </w:tcPr>
          <w:p w14:paraId="1B2ABF8D"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52035585"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64F4AC3A"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19800FE7"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60EEDACC"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p w14:paraId="464CA1B2" w14:textId="77777777" w:rsidR="00833D48" w:rsidRPr="00833D48" w:rsidRDefault="00833D48" w:rsidP="00833D48">
            <w:pPr>
              <w:keepNext/>
              <w:keepLines/>
              <w:widowControl w:val="0"/>
              <w:spacing w:after="0" w:line="240" w:lineRule="auto"/>
              <w:jc w:val="both"/>
              <w:rPr>
                <w:rFonts w:ascii="Calibri" w:eastAsia="Times New Roman" w:hAnsi="Calibri" w:cs="Calibri"/>
                <w:b/>
                <w:sz w:val="24"/>
                <w:szCs w:val="24"/>
                <w:lang w:eastAsia="fr-FR"/>
              </w:rPr>
            </w:pPr>
          </w:p>
        </w:tc>
        <w:tc>
          <w:tcPr>
            <w:tcW w:w="2210" w:type="pct"/>
            <w:tcBorders>
              <w:top w:val="single" w:sz="4" w:space="0" w:color="auto"/>
              <w:left w:val="single" w:sz="4" w:space="0" w:color="auto"/>
              <w:bottom w:val="single" w:sz="4" w:space="0" w:color="auto"/>
              <w:right w:val="single" w:sz="4" w:space="0" w:color="auto"/>
            </w:tcBorders>
          </w:tcPr>
          <w:p w14:paraId="04E3FE7D" w14:textId="13F9BD3B" w:rsidR="00833D48" w:rsidRPr="00833D48" w:rsidRDefault="00FA5DC6" w:rsidP="00833D48">
            <w:pPr>
              <w:spacing w:after="0" w:line="240" w:lineRule="auto"/>
              <w:jc w:val="center"/>
              <w:rPr>
                <w:rFonts w:ascii="Calibri" w:eastAsia="Times New Roman" w:hAnsi="Calibri" w:cs="Calibri"/>
                <w:sz w:val="20"/>
                <w:szCs w:val="20"/>
                <w:lang w:eastAsia="fr-FR"/>
              </w:rPr>
            </w:pPr>
            <w:r>
              <w:rPr>
                <w:rFonts w:ascii="Calibri" w:eastAsia="Times New Roman" w:hAnsi="Calibri" w:cs="Calibri"/>
                <w:sz w:val="20"/>
                <w:szCs w:val="20"/>
                <w:lang w:eastAsia="fr-FR"/>
              </w:rPr>
              <w:t>Pour la Directrice</w:t>
            </w:r>
            <w:r w:rsidR="00833D48">
              <w:rPr>
                <w:rFonts w:ascii="Calibri" w:eastAsia="Times New Roman" w:hAnsi="Calibri" w:cs="Calibri"/>
                <w:sz w:val="20"/>
                <w:szCs w:val="20"/>
                <w:lang w:eastAsia="fr-FR"/>
              </w:rPr>
              <w:t xml:space="preserve"> </w:t>
            </w:r>
            <w:r w:rsidR="004C4864">
              <w:rPr>
                <w:rFonts w:ascii="Calibri" w:eastAsia="Times New Roman" w:hAnsi="Calibri" w:cs="Calibri"/>
                <w:sz w:val="20"/>
                <w:szCs w:val="20"/>
                <w:lang w:eastAsia="fr-FR"/>
              </w:rPr>
              <w:t xml:space="preserve">Générale </w:t>
            </w:r>
            <w:r w:rsidR="00833D48">
              <w:rPr>
                <w:rFonts w:ascii="Calibri" w:eastAsia="Times New Roman" w:hAnsi="Calibri" w:cs="Calibri"/>
                <w:sz w:val="20"/>
                <w:szCs w:val="20"/>
                <w:lang w:eastAsia="fr-FR"/>
              </w:rPr>
              <w:t>du F.S</w:t>
            </w:r>
            <w:r w:rsidR="00833D48" w:rsidRPr="00833D48">
              <w:rPr>
                <w:rFonts w:ascii="Calibri" w:eastAsia="Times New Roman" w:hAnsi="Calibri" w:cs="Calibri"/>
                <w:sz w:val="20"/>
                <w:szCs w:val="20"/>
                <w:lang w:eastAsia="fr-FR"/>
              </w:rPr>
              <w:t>.H. et par délégation,</w:t>
            </w:r>
          </w:p>
          <w:p w14:paraId="39A6A633" w14:textId="77777777" w:rsidR="00833D48" w:rsidRPr="00833D48" w:rsidRDefault="00833D48" w:rsidP="00833D48">
            <w:pPr>
              <w:spacing w:after="0" w:line="240" w:lineRule="auto"/>
              <w:jc w:val="center"/>
              <w:rPr>
                <w:rFonts w:ascii="Calibri" w:eastAsia="Times New Roman" w:hAnsi="Calibri" w:cs="Calibri"/>
                <w:sz w:val="20"/>
                <w:szCs w:val="20"/>
                <w:lang w:eastAsia="fr-FR"/>
              </w:rPr>
            </w:pPr>
          </w:p>
          <w:p w14:paraId="4942D37C" w14:textId="77777777" w:rsidR="00833D48" w:rsidRPr="00833D48" w:rsidRDefault="00833D48" w:rsidP="00833D48">
            <w:pPr>
              <w:spacing w:after="0" w:line="240" w:lineRule="auto"/>
              <w:jc w:val="center"/>
              <w:rPr>
                <w:rFonts w:ascii="Calibri" w:eastAsia="Times New Roman" w:hAnsi="Calibri" w:cs="Calibri"/>
                <w:sz w:val="20"/>
                <w:szCs w:val="20"/>
                <w:lang w:eastAsia="fr-FR"/>
              </w:rPr>
            </w:pPr>
          </w:p>
          <w:p w14:paraId="06F06CB4" w14:textId="77777777" w:rsidR="00833D48" w:rsidRPr="00833D48" w:rsidRDefault="00833D48" w:rsidP="00833D48">
            <w:pPr>
              <w:spacing w:after="0" w:line="240" w:lineRule="auto"/>
              <w:jc w:val="center"/>
              <w:rPr>
                <w:rFonts w:ascii="Calibri" w:eastAsia="Times New Roman" w:hAnsi="Calibri" w:cs="Calibri"/>
                <w:sz w:val="20"/>
                <w:szCs w:val="20"/>
                <w:lang w:eastAsia="fr-FR"/>
              </w:rPr>
            </w:pPr>
          </w:p>
          <w:p w14:paraId="5086E57E" w14:textId="77777777" w:rsidR="00833D48" w:rsidRPr="00833D48" w:rsidRDefault="00833D48" w:rsidP="00833D48">
            <w:pPr>
              <w:spacing w:after="0" w:line="240" w:lineRule="auto"/>
              <w:jc w:val="center"/>
              <w:rPr>
                <w:rFonts w:ascii="Calibri" w:eastAsia="Times New Roman" w:hAnsi="Calibri" w:cs="Calibri"/>
                <w:sz w:val="20"/>
                <w:szCs w:val="20"/>
                <w:lang w:eastAsia="fr-FR"/>
              </w:rPr>
            </w:pPr>
          </w:p>
          <w:p w14:paraId="621F0423" w14:textId="77777777" w:rsidR="00833D48" w:rsidRPr="00833D48" w:rsidRDefault="00833D48" w:rsidP="00833D48">
            <w:pPr>
              <w:spacing w:after="0" w:line="240" w:lineRule="auto"/>
              <w:jc w:val="center"/>
              <w:rPr>
                <w:rFonts w:ascii="Calibri" w:eastAsia="Times New Roman" w:hAnsi="Calibri" w:cs="Calibri"/>
                <w:sz w:val="20"/>
                <w:szCs w:val="20"/>
                <w:lang w:eastAsia="fr-FR"/>
              </w:rPr>
            </w:pPr>
            <w:r w:rsidRPr="00833D48">
              <w:rPr>
                <w:rFonts w:ascii="Calibri" w:eastAsia="Times New Roman" w:hAnsi="Calibri" w:cs="Calibri"/>
                <w:sz w:val="20"/>
                <w:szCs w:val="20"/>
                <w:lang w:eastAsia="fr-FR"/>
              </w:rPr>
              <w:t>Le Directeur Technique</w:t>
            </w:r>
          </w:p>
          <w:p w14:paraId="5AEEAC19" w14:textId="77777777" w:rsidR="00833D48" w:rsidRPr="00833D48" w:rsidRDefault="00833D48" w:rsidP="00833D48">
            <w:pPr>
              <w:spacing w:after="0" w:line="240" w:lineRule="auto"/>
              <w:jc w:val="center"/>
              <w:rPr>
                <w:rFonts w:ascii="Calibri" w:eastAsia="Times New Roman" w:hAnsi="Calibri" w:cs="Calibri"/>
                <w:b/>
                <w:i/>
                <w:sz w:val="24"/>
                <w:szCs w:val="24"/>
                <w:lang w:eastAsia="fr-FR"/>
              </w:rPr>
            </w:pPr>
            <w:r w:rsidRPr="00833D48">
              <w:rPr>
                <w:rFonts w:ascii="Calibri" w:eastAsia="Times New Roman" w:hAnsi="Calibri" w:cs="Calibri"/>
                <w:b/>
                <w:i/>
                <w:color w:val="5B9BD5"/>
                <w:sz w:val="20"/>
                <w:szCs w:val="20"/>
                <w:lang w:eastAsia="fr-FR"/>
              </w:rPr>
              <w:t>Etienne VELUT</w:t>
            </w:r>
          </w:p>
        </w:tc>
      </w:tr>
    </w:tbl>
    <w:p w14:paraId="56A3E256" w14:textId="77777777" w:rsidR="00833D48" w:rsidRPr="00833D48" w:rsidRDefault="00833D48" w:rsidP="00833D48">
      <w:pPr>
        <w:spacing w:after="0" w:line="240" w:lineRule="auto"/>
        <w:rPr>
          <w:rFonts w:ascii="Calibri" w:eastAsia="Times New Roman" w:hAnsi="Calibri" w:cs="Calibri"/>
          <w:sz w:val="20"/>
          <w:szCs w:val="20"/>
          <w:lang w:eastAsia="fr-FR"/>
        </w:rPr>
      </w:pPr>
    </w:p>
    <w:p w14:paraId="682ECFBC" w14:textId="77777777" w:rsidR="00833D48" w:rsidRPr="00833D48" w:rsidRDefault="00833D48" w:rsidP="00833D48">
      <w:pPr>
        <w:spacing w:after="0" w:line="240" w:lineRule="auto"/>
        <w:rPr>
          <w:rFonts w:ascii="Calibri" w:eastAsia="Calibri" w:hAnsi="Calibri" w:cs="Calibri"/>
        </w:rPr>
      </w:pPr>
    </w:p>
    <w:sectPr w:rsidR="00833D48" w:rsidRPr="00833D48" w:rsidSect="001178C3">
      <w:headerReference w:type="default" r:id="rId9"/>
      <w:footerReference w:type="default" r:id="rId10"/>
      <w:headerReference w:type="first" r:id="rId11"/>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A1C08" w14:textId="77777777" w:rsidR="00F31C46" w:rsidRDefault="00F31C46" w:rsidP="0092386A">
      <w:pPr>
        <w:spacing w:after="0" w:line="240" w:lineRule="auto"/>
      </w:pPr>
      <w:r>
        <w:separator/>
      </w:r>
    </w:p>
  </w:endnote>
  <w:endnote w:type="continuationSeparator" w:id="0">
    <w:p w14:paraId="4882C7E9" w14:textId="77777777" w:rsidR="00F31C46" w:rsidRDefault="00F31C46" w:rsidP="00923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Thin">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4F091" w14:textId="4CAD8B8B" w:rsidR="00F31C46" w:rsidRPr="00953B86" w:rsidRDefault="00F31C46">
    <w:pPr>
      <w:pStyle w:val="Pieddepage"/>
      <w:rPr>
        <w:b/>
        <w:sz w:val="16"/>
        <w:szCs w:val="16"/>
      </w:rPr>
    </w:pPr>
    <w:r w:rsidRPr="00953B86">
      <w:rPr>
        <w:sz w:val="16"/>
        <w:szCs w:val="16"/>
      </w:rPr>
      <w:t>Marché de Maîtrise d’Œuvre n°</w:t>
    </w:r>
    <w:r w:rsidRPr="00886609">
      <w:rPr>
        <w:b/>
        <w:color w:val="000000" w:themeColor="text1"/>
        <w:sz w:val="16"/>
        <w:szCs w:val="16"/>
      </w:rPr>
      <w:t>15021</w:t>
    </w:r>
    <w:r>
      <w:rPr>
        <w:b/>
        <w:color w:val="000000" w:themeColor="text1"/>
        <w:sz w:val="16"/>
        <w:szCs w:val="16"/>
      </w:rPr>
      <w:t>/</w:t>
    </w:r>
    <w:r w:rsidRPr="00886609">
      <w:rPr>
        <w:b/>
        <w:color w:val="000000" w:themeColor="text1"/>
        <w:sz w:val="16"/>
        <w:szCs w:val="16"/>
      </w:rPr>
      <w:t>2026</w:t>
    </w:r>
    <w:r>
      <w:rPr>
        <w:b/>
        <w:color w:val="000000" w:themeColor="text1"/>
        <w:sz w:val="16"/>
        <w:szCs w:val="16"/>
      </w:rPr>
      <w:t>/</w:t>
    </w:r>
    <w:r w:rsidRPr="00886609">
      <w:rPr>
        <w:b/>
        <w:color w:val="000000" w:themeColor="text1"/>
        <w:sz w:val="16"/>
        <w:szCs w:val="16"/>
      </w:rPr>
      <w:t>01</w:t>
    </w:r>
    <w:r>
      <w:rPr>
        <w:b/>
        <w:color w:val="000000" w:themeColor="text1"/>
        <w:sz w:val="16"/>
        <w:szCs w:val="16"/>
      </w:rPr>
      <w:t>/</w:t>
    </w:r>
    <w:r w:rsidRPr="00886609">
      <w:rPr>
        <w:b/>
        <w:color w:val="000000" w:themeColor="text1"/>
        <w:sz w:val="16"/>
        <w:szCs w:val="16"/>
      </w:rPr>
      <w:t xml:space="preserve">213 </w:t>
    </w:r>
    <w:r w:rsidRPr="00953B86">
      <w:rPr>
        <w:b/>
        <w:sz w:val="16"/>
        <w:szCs w:val="16"/>
      </w:rPr>
      <w:t xml:space="preserve">– Pièce n°2 / CCP – </w:t>
    </w:r>
    <w:r w:rsidRPr="00953B86">
      <w:rPr>
        <w:b/>
        <w:color w:val="4F81BD" w:themeColor="accent1"/>
        <w:sz w:val="16"/>
        <w:szCs w:val="16"/>
      </w:rPr>
      <w:t>Titulaires</w:t>
    </w:r>
    <w:r w:rsidRPr="00953B86">
      <w:rPr>
        <w:b/>
        <w:color w:val="4F81BD" w:themeColor="accent1"/>
        <w:sz w:val="16"/>
        <w:szCs w:val="16"/>
      </w:rPr>
      <w:tab/>
    </w:r>
    <w:r w:rsidRPr="00953B86">
      <w:rPr>
        <w:b/>
        <w:color w:val="4F81BD" w:themeColor="accent1"/>
        <w:sz w:val="16"/>
        <w:szCs w:val="16"/>
      </w:rPr>
      <w:fldChar w:fldCharType="begin"/>
    </w:r>
    <w:r w:rsidRPr="00953B86">
      <w:rPr>
        <w:b/>
        <w:color w:val="4F81BD" w:themeColor="accent1"/>
        <w:sz w:val="16"/>
        <w:szCs w:val="16"/>
      </w:rPr>
      <w:instrText>PAGE   \* MERGEFORMAT</w:instrText>
    </w:r>
    <w:r w:rsidRPr="00953B86">
      <w:rPr>
        <w:b/>
        <w:color w:val="4F81BD" w:themeColor="accent1"/>
        <w:sz w:val="16"/>
        <w:szCs w:val="16"/>
      </w:rPr>
      <w:fldChar w:fldCharType="separate"/>
    </w:r>
    <w:r>
      <w:rPr>
        <w:b/>
        <w:noProof/>
        <w:color w:val="4F81BD" w:themeColor="accent1"/>
        <w:sz w:val="16"/>
        <w:szCs w:val="16"/>
      </w:rPr>
      <w:t>19</w:t>
    </w:r>
    <w:r w:rsidRPr="00953B86">
      <w:rPr>
        <w:b/>
        <w:color w:val="4F81BD" w:themeColor="accen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73194" w14:textId="77777777" w:rsidR="00F31C46" w:rsidRDefault="00F31C46" w:rsidP="0092386A">
      <w:pPr>
        <w:spacing w:after="0" w:line="240" w:lineRule="auto"/>
      </w:pPr>
      <w:r>
        <w:separator/>
      </w:r>
    </w:p>
  </w:footnote>
  <w:footnote w:type="continuationSeparator" w:id="0">
    <w:p w14:paraId="51F1A207" w14:textId="77777777" w:rsidR="00F31C46" w:rsidRDefault="00F31C46" w:rsidP="00923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C4F5D" w14:textId="52763E05" w:rsidR="00F31C46" w:rsidRPr="00DF7D96" w:rsidRDefault="00F31C46" w:rsidP="00DF7D96">
    <w:pPr>
      <w:pStyle w:val="En-tte"/>
      <w:rPr>
        <w:b/>
        <w:sz w:val="16"/>
        <w:szCs w:val="16"/>
      </w:rPr>
    </w:pPr>
    <w:r w:rsidRPr="00886609">
      <w:rPr>
        <w:b/>
        <w:color w:val="000000" w:themeColor="text1"/>
        <w:sz w:val="16"/>
        <w:szCs w:val="16"/>
      </w:rPr>
      <w:t xml:space="preserve">Lotissement </w:t>
    </w:r>
    <w:r>
      <w:rPr>
        <w:b/>
        <w:color w:val="000000" w:themeColor="text1"/>
        <w:sz w:val="16"/>
        <w:szCs w:val="16"/>
      </w:rPr>
      <w:t>Village FSH</w:t>
    </w:r>
    <w:r w:rsidRPr="00886609">
      <w:rPr>
        <w:b/>
        <w:color w:val="000000" w:themeColor="text1"/>
        <w:sz w:val="16"/>
        <w:szCs w:val="16"/>
      </w:rPr>
      <w:t xml:space="preserve"> - Boulouparis</w:t>
    </w:r>
    <w:r>
      <w:rPr>
        <w:b/>
        <w:color w:val="4F81BD" w:themeColor="accent1"/>
        <w:sz w:val="16"/>
        <w:szCs w:val="16"/>
      </w:rPr>
      <w:tab/>
    </w:r>
    <w:r>
      <w:rPr>
        <w:b/>
        <w:color w:val="4F81BD" w:themeColor="accent1"/>
        <w:sz w:val="16"/>
        <w:szCs w:val="16"/>
      </w:rPr>
      <w:tab/>
    </w:r>
    <w:r w:rsidRPr="00DF7D96">
      <w:rPr>
        <w:b/>
        <w:sz w:val="16"/>
        <w:szCs w:val="16"/>
      </w:rPr>
      <w:t>FSH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021DD" w14:textId="4065E7EC" w:rsidR="00F31C46" w:rsidRPr="00DF7D96" w:rsidRDefault="00F31C46">
    <w:pPr>
      <w:pStyle w:val="En-tte"/>
      <w:rPr>
        <w:sz w:val="16"/>
        <w:szCs w:val="16"/>
      </w:rPr>
    </w:pPr>
    <w:r>
      <w:rPr>
        <w:noProof/>
        <w:lang w:eastAsia="fr-FR"/>
      </w:rPr>
      <w:drawing>
        <wp:anchor distT="0" distB="0" distL="114300" distR="114300" simplePos="0" relativeHeight="251661312" behindDoc="1" locked="0" layoutInCell="1" allowOverlap="1" wp14:anchorId="74B6AA1A" wp14:editId="1EA89CA3">
          <wp:simplePos x="0" y="0"/>
          <wp:positionH relativeFrom="page">
            <wp:posOffset>143540</wp:posOffset>
          </wp:positionH>
          <wp:positionV relativeFrom="paragraph">
            <wp:posOffset>438238</wp:posOffset>
          </wp:positionV>
          <wp:extent cx="6773743" cy="10055407"/>
          <wp:effectExtent l="0" t="0" r="8255" b="3175"/>
          <wp:wrapNone/>
          <wp:docPr id="108393289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32892" name="Image 1083932892"/>
                  <pic:cNvPicPr/>
                </pic:nvPicPr>
                <pic:blipFill>
                  <a:blip r:embed="rId1">
                    <a:extLst>
                      <a:ext uri="{28A0092B-C50C-407E-A947-70E740481C1C}">
                        <a14:useLocalDpi xmlns:a14="http://schemas.microsoft.com/office/drawing/2010/main" val="0"/>
                      </a:ext>
                    </a:extLst>
                  </a:blip>
                  <a:stretch>
                    <a:fillRect/>
                  </a:stretch>
                </pic:blipFill>
                <pic:spPr>
                  <a:xfrm>
                    <a:off x="0" y="0"/>
                    <a:ext cx="6773743" cy="10055407"/>
                  </a:xfrm>
                  <a:prstGeom prst="rect">
                    <a:avLst/>
                  </a:prstGeom>
                </pic:spPr>
              </pic:pic>
            </a:graphicData>
          </a:graphic>
          <wp14:sizeRelH relativeFrom="page">
            <wp14:pctWidth>0</wp14:pctWidth>
          </wp14:sizeRelH>
          <wp14:sizeRelV relativeFrom="page">
            <wp14:pctHeight>0</wp14:pctHeight>
          </wp14:sizeRelV>
        </wp:anchor>
      </w:drawing>
    </w:r>
    <w:r>
      <w:rPr>
        <w:sz w:val="16"/>
        <w:szCs w:val="16"/>
      </w:rPr>
      <w:t>IMP-06j/PIF – Rév. A du 01/07/2024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0E6"/>
    <w:multiLevelType w:val="hybridMultilevel"/>
    <w:tmpl w:val="534CF5B4"/>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046772"/>
    <w:multiLevelType w:val="hybridMultilevel"/>
    <w:tmpl w:val="81D4FF1E"/>
    <w:lvl w:ilvl="0" w:tplc="040C0005">
      <w:start w:val="1"/>
      <w:numFmt w:val="bullet"/>
      <w:lvlText w:val=""/>
      <w:lvlJc w:val="left"/>
      <w:pPr>
        <w:ind w:left="720" w:hanging="360"/>
      </w:pPr>
      <w:rPr>
        <w:rFonts w:ascii="Wingdings" w:hAnsi="Wingdings" w:hint="default"/>
      </w:rPr>
    </w:lvl>
    <w:lvl w:ilvl="1" w:tplc="4CC48170">
      <w:start w:val="1"/>
      <w:numFmt w:val="bullet"/>
      <w:lvlText w:val=""/>
      <w:lvlJc w:val="left"/>
      <w:pPr>
        <w:ind w:left="1440" w:hanging="360"/>
      </w:pPr>
      <w:rPr>
        <w:rFonts w:ascii="Symbol" w:hAnsi="Symbol"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4A1708"/>
    <w:multiLevelType w:val="hybridMultilevel"/>
    <w:tmpl w:val="7F509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680C16"/>
    <w:multiLevelType w:val="hybridMultilevel"/>
    <w:tmpl w:val="BE58F122"/>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6D52FF"/>
    <w:multiLevelType w:val="hybridMultilevel"/>
    <w:tmpl w:val="98B4DCB8"/>
    <w:lvl w:ilvl="0" w:tplc="040C0003">
      <w:start w:val="1"/>
      <w:numFmt w:val="bullet"/>
      <w:lvlText w:val="o"/>
      <w:lvlJc w:val="left"/>
      <w:pPr>
        <w:ind w:left="1080" w:hanging="360"/>
      </w:pPr>
      <w:rPr>
        <w:rFonts w:ascii="Courier New" w:hAnsi="Courier New" w:cs="Courier New" w:hint="default"/>
        <w:color w:val="auto"/>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6FD5120"/>
    <w:multiLevelType w:val="hybridMultilevel"/>
    <w:tmpl w:val="F9921294"/>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B05BE1"/>
    <w:multiLevelType w:val="hybridMultilevel"/>
    <w:tmpl w:val="0618371E"/>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9E5375A"/>
    <w:multiLevelType w:val="hybridMultilevel"/>
    <w:tmpl w:val="753A8D90"/>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AA45916"/>
    <w:multiLevelType w:val="hybridMultilevel"/>
    <w:tmpl w:val="0DD275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CBC3543"/>
    <w:multiLevelType w:val="hybridMultilevel"/>
    <w:tmpl w:val="EE6663C8"/>
    <w:lvl w:ilvl="0" w:tplc="4CC48170">
      <w:start w:val="1"/>
      <w:numFmt w:val="bullet"/>
      <w:lvlText w:val=""/>
      <w:lvlJc w:val="left"/>
      <w:pPr>
        <w:tabs>
          <w:tab w:val="num" w:pos="360"/>
        </w:tabs>
        <w:ind w:left="340" w:hanging="34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D3D2D"/>
    <w:multiLevelType w:val="hybridMultilevel"/>
    <w:tmpl w:val="61CEA5D2"/>
    <w:lvl w:ilvl="0" w:tplc="4CC48170">
      <w:start w:val="1"/>
      <w:numFmt w:val="bullet"/>
      <w:lvlText w:val=""/>
      <w:lvlJc w:val="left"/>
      <w:pPr>
        <w:ind w:left="360" w:hanging="360"/>
      </w:pPr>
      <w:rPr>
        <w:rFonts w:ascii="Symbol" w:hAnsi="Symbol" w:hint="default"/>
        <w:color w:val="auto"/>
      </w:rPr>
    </w:lvl>
    <w:lvl w:ilvl="1" w:tplc="7D8CE500">
      <w:numFmt w:val="bullet"/>
      <w:lvlText w:val="-"/>
      <w:lvlJc w:val="left"/>
      <w:pPr>
        <w:ind w:left="1425" w:hanging="705"/>
      </w:pPr>
      <w:rPr>
        <w:rFonts w:ascii="Verdana" w:eastAsiaTheme="minorHAnsi" w:hAnsi="Verdana"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0E2A10F7"/>
    <w:multiLevelType w:val="hybridMultilevel"/>
    <w:tmpl w:val="3992F7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EC128DE"/>
    <w:multiLevelType w:val="hybridMultilevel"/>
    <w:tmpl w:val="07ACAF16"/>
    <w:lvl w:ilvl="0" w:tplc="4CC48170">
      <w:start w:val="1"/>
      <w:numFmt w:val="bullet"/>
      <w:lvlText w:val=""/>
      <w:lvlJc w:val="left"/>
      <w:pPr>
        <w:ind w:left="927" w:hanging="360"/>
      </w:pPr>
      <w:rPr>
        <w:rFonts w:ascii="Symbol" w:hAnsi="Symbol" w:hint="default"/>
        <w:color w:val="auto"/>
      </w:rPr>
    </w:lvl>
    <w:lvl w:ilvl="1" w:tplc="7D8CE500">
      <w:numFmt w:val="bullet"/>
      <w:lvlText w:val="-"/>
      <w:lvlJc w:val="left"/>
      <w:pPr>
        <w:ind w:left="1992" w:hanging="705"/>
      </w:pPr>
      <w:rPr>
        <w:rFonts w:ascii="Verdana" w:eastAsiaTheme="minorHAnsi" w:hAnsi="Verdana" w:cstheme="minorBidi"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3" w15:restartNumberingAfterBreak="0">
    <w:nsid w:val="0EF44E1C"/>
    <w:multiLevelType w:val="hybridMultilevel"/>
    <w:tmpl w:val="8336229C"/>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F9E5896"/>
    <w:multiLevelType w:val="hybridMultilevel"/>
    <w:tmpl w:val="585C20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0F23E81"/>
    <w:multiLevelType w:val="hybridMultilevel"/>
    <w:tmpl w:val="12F4883A"/>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111A65"/>
    <w:multiLevelType w:val="hybridMultilevel"/>
    <w:tmpl w:val="8D707946"/>
    <w:lvl w:ilvl="0" w:tplc="4CC48170">
      <w:start w:val="1"/>
      <w:numFmt w:val="bullet"/>
      <w:lvlText w:val=""/>
      <w:lvlJc w:val="left"/>
      <w:pPr>
        <w:ind w:left="720" w:hanging="360"/>
      </w:pPr>
      <w:rPr>
        <w:rFonts w:ascii="Symbol" w:hAnsi="Symbol" w:hint="default"/>
        <w:color w:val="auto"/>
      </w:rPr>
    </w:lvl>
    <w:lvl w:ilvl="1" w:tplc="4CC48170">
      <w:start w:val="1"/>
      <w:numFmt w:val="bullet"/>
      <w:lvlText w:val=""/>
      <w:lvlJc w:val="left"/>
      <w:pPr>
        <w:ind w:left="1785" w:hanging="705"/>
      </w:pPr>
      <w:rPr>
        <w:rFonts w:ascii="Symbol" w:hAnsi="Symbol"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5CD1B05"/>
    <w:multiLevelType w:val="hybridMultilevel"/>
    <w:tmpl w:val="8E80591C"/>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8F17D34"/>
    <w:multiLevelType w:val="hybridMultilevel"/>
    <w:tmpl w:val="FEDCF9EA"/>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9A7556A"/>
    <w:multiLevelType w:val="hybridMultilevel"/>
    <w:tmpl w:val="0DD275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A600076"/>
    <w:multiLevelType w:val="hybridMultilevel"/>
    <w:tmpl w:val="AC34C410"/>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B9D0D59"/>
    <w:multiLevelType w:val="hybridMultilevel"/>
    <w:tmpl w:val="A67095A0"/>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C2F63E0"/>
    <w:multiLevelType w:val="hybridMultilevel"/>
    <w:tmpl w:val="BBA8AD3A"/>
    <w:lvl w:ilvl="0" w:tplc="040C0001">
      <w:start w:val="1"/>
      <w:numFmt w:val="bullet"/>
      <w:lvlText w:val=""/>
      <w:lvlJc w:val="left"/>
      <w:pPr>
        <w:ind w:left="720" w:hanging="360"/>
      </w:pPr>
      <w:rPr>
        <w:rFonts w:ascii="Symbol" w:hAnsi="Symbol" w:hint="default"/>
      </w:rPr>
    </w:lvl>
    <w:lvl w:ilvl="1" w:tplc="E2EAAEB4">
      <w:start w:val="1"/>
      <w:numFmt w:val="bullet"/>
      <w:lvlText w:val=""/>
      <w:lvlJc w:val="left"/>
      <w:pPr>
        <w:ind w:left="1440" w:hanging="360"/>
      </w:pPr>
      <w:rPr>
        <w:rFonts w:ascii="Wingdings" w:hAnsi="Wingdings" w:hint="default"/>
      </w:rPr>
    </w:lvl>
    <w:lvl w:ilvl="2" w:tplc="4CC48170">
      <w:start w:val="1"/>
      <w:numFmt w:val="bullet"/>
      <w:lvlText w:val=""/>
      <w:lvlJc w:val="left"/>
      <w:pPr>
        <w:ind w:left="2160" w:hanging="360"/>
      </w:pPr>
      <w:rPr>
        <w:rFonts w:ascii="Symbol" w:hAnsi="Symbol" w:hint="default"/>
        <w:color w:val="auto"/>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FBB12F2"/>
    <w:multiLevelType w:val="hybridMultilevel"/>
    <w:tmpl w:val="0306572A"/>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0A93016"/>
    <w:multiLevelType w:val="hybridMultilevel"/>
    <w:tmpl w:val="06542EDE"/>
    <w:lvl w:ilvl="0" w:tplc="4CC48170">
      <w:start w:val="1"/>
      <w:numFmt w:val="bullet"/>
      <w:lvlText w:val=""/>
      <w:lvlJc w:val="left"/>
      <w:pPr>
        <w:ind w:left="720" w:hanging="360"/>
      </w:pPr>
      <w:rPr>
        <w:rFonts w:ascii="Symbol" w:hAnsi="Symbol" w:hint="default"/>
        <w:color w:val="auto"/>
      </w:rPr>
    </w:lvl>
    <w:lvl w:ilvl="1" w:tplc="4A504B54">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39E2DE4"/>
    <w:multiLevelType w:val="hybridMultilevel"/>
    <w:tmpl w:val="83027F38"/>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46B459A"/>
    <w:multiLevelType w:val="hybridMultilevel"/>
    <w:tmpl w:val="E4E270F4"/>
    <w:lvl w:ilvl="0" w:tplc="040C0003">
      <w:start w:val="1"/>
      <w:numFmt w:val="bullet"/>
      <w:lvlText w:val="o"/>
      <w:lvlJc w:val="left"/>
      <w:pPr>
        <w:ind w:left="1713" w:hanging="360"/>
      </w:pPr>
      <w:rPr>
        <w:rFonts w:ascii="Courier New" w:hAnsi="Courier New" w:cs="Courier New"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27" w15:restartNumberingAfterBreak="0">
    <w:nsid w:val="26413DA1"/>
    <w:multiLevelType w:val="hybridMultilevel"/>
    <w:tmpl w:val="2D080DCA"/>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75D4B04"/>
    <w:multiLevelType w:val="hybridMultilevel"/>
    <w:tmpl w:val="56846302"/>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A93788E"/>
    <w:multiLevelType w:val="hybridMultilevel"/>
    <w:tmpl w:val="619AECFE"/>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AD434E5"/>
    <w:multiLevelType w:val="hybridMultilevel"/>
    <w:tmpl w:val="DC80C102"/>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ADA246A"/>
    <w:multiLevelType w:val="hybridMultilevel"/>
    <w:tmpl w:val="4A726CDE"/>
    <w:lvl w:ilvl="0" w:tplc="4CC48170">
      <w:start w:val="1"/>
      <w:numFmt w:val="bullet"/>
      <w:lvlText w:val=""/>
      <w:lvlJc w:val="left"/>
      <w:pPr>
        <w:ind w:left="927" w:hanging="360"/>
      </w:pPr>
      <w:rPr>
        <w:rFonts w:ascii="Symbol" w:hAnsi="Symbol" w:hint="default"/>
        <w:color w:val="auto"/>
      </w:rPr>
    </w:lvl>
    <w:lvl w:ilvl="1" w:tplc="7D8CE500">
      <w:numFmt w:val="bullet"/>
      <w:lvlText w:val="-"/>
      <w:lvlJc w:val="left"/>
      <w:pPr>
        <w:ind w:left="1992" w:hanging="705"/>
      </w:pPr>
      <w:rPr>
        <w:rFonts w:ascii="Verdana" w:eastAsiaTheme="minorHAnsi" w:hAnsi="Verdana" w:cstheme="minorBidi"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2" w15:restartNumberingAfterBreak="0">
    <w:nsid w:val="2C7C3CFA"/>
    <w:multiLevelType w:val="hybridMultilevel"/>
    <w:tmpl w:val="E1C278AC"/>
    <w:lvl w:ilvl="0" w:tplc="009E21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2EBB65EF"/>
    <w:multiLevelType w:val="hybridMultilevel"/>
    <w:tmpl w:val="7708E53A"/>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EC14B79"/>
    <w:multiLevelType w:val="hybridMultilevel"/>
    <w:tmpl w:val="5B82F466"/>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11B17E3"/>
    <w:multiLevelType w:val="hybridMultilevel"/>
    <w:tmpl w:val="28F0F5C0"/>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6C13ED7"/>
    <w:multiLevelType w:val="hybridMultilevel"/>
    <w:tmpl w:val="20E0A394"/>
    <w:lvl w:ilvl="0" w:tplc="4CC48170">
      <w:start w:val="1"/>
      <w:numFmt w:val="bullet"/>
      <w:lvlText w:val=""/>
      <w:lvlJc w:val="left"/>
      <w:pPr>
        <w:ind w:left="720" w:hanging="360"/>
      </w:pPr>
      <w:rPr>
        <w:rFonts w:ascii="Symbol" w:hAnsi="Symbol" w:hint="default"/>
        <w:color w:val="auto"/>
      </w:rPr>
    </w:lvl>
    <w:lvl w:ilvl="1" w:tplc="4CC48170">
      <w:start w:val="1"/>
      <w:numFmt w:val="bullet"/>
      <w:lvlText w:val=""/>
      <w:lvlJc w:val="left"/>
      <w:pPr>
        <w:ind w:left="1440" w:hanging="360"/>
      </w:pPr>
      <w:rPr>
        <w:rFonts w:ascii="Symbol" w:hAnsi="Symbol"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6DA0C5E"/>
    <w:multiLevelType w:val="hybridMultilevel"/>
    <w:tmpl w:val="6762AB76"/>
    <w:lvl w:ilvl="0" w:tplc="4CC48170">
      <w:start w:val="1"/>
      <w:numFmt w:val="bullet"/>
      <w:lvlText w:val=""/>
      <w:lvlJc w:val="left"/>
      <w:pPr>
        <w:tabs>
          <w:tab w:val="num" w:pos="360"/>
        </w:tabs>
        <w:ind w:left="340" w:hanging="340"/>
      </w:pPr>
      <w:rPr>
        <w:rFonts w:ascii="Symbol" w:hAnsi="Symbol" w:hint="default"/>
        <w:color w:val="auto"/>
      </w:rPr>
    </w:lvl>
    <w:lvl w:ilvl="1" w:tplc="676AB85E">
      <w:numFmt w:val="bullet"/>
      <w:lvlText w:val="-"/>
      <w:lvlJc w:val="left"/>
      <w:pPr>
        <w:tabs>
          <w:tab w:val="num" w:pos="1440"/>
        </w:tabs>
        <w:ind w:left="1440" w:hanging="360"/>
      </w:pPr>
      <w:rPr>
        <w:rFonts w:ascii="Tahoma" w:eastAsia="Times New Roman" w:hAnsi="Tahom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7591411"/>
    <w:multiLevelType w:val="hybridMultilevel"/>
    <w:tmpl w:val="07B649D4"/>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7F85AB4"/>
    <w:multiLevelType w:val="hybridMultilevel"/>
    <w:tmpl w:val="55D2EF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970481D"/>
    <w:multiLevelType w:val="hybridMultilevel"/>
    <w:tmpl w:val="A3101AFE"/>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39C90210"/>
    <w:multiLevelType w:val="hybridMultilevel"/>
    <w:tmpl w:val="8518879A"/>
    <w:lvl w:ilvl="0" w:tplc="4CC48170">
      <w:start w:val="1"/>
      <w:numFmt w:val="bullet"/>
      <w:lvlText w:val=""/>
      <w:lvlJc w:val="left"/>
      <w:pPr>
        <w:ind w:left="1077" w:hanging="360"/>
      </w:pPr>
      <w:rPr>
        <w:rFonts w:ascii="Symbol" w:hAnsi="Symbol" w:hint="default"/>
        <w:color w:val="auto"/>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2" w15:restartNumberingAfterBreak="0">
    <w:nsid w:val="3A120F24"/>
    <w:multiLevelType w:val="hybridMultilevel"/>
    <w:tmpl w:val="286C4074"/>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B8775ED"/>
    <w:multiLevelType w:val="hybridMultilevel"/>
    <w:tmpl w:val="957C3B16"/>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CD44A0D"/>
    <w:multiLevelType w:val="hybridMultilevel"/>
    <w:tmpl w:val="225C92A8"/>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F1F4A38"/>
    <w:multiLevelType w:val="hybridMultilevel"/>
    <w:tmpl w:val="0A465C8A"/>
    <w:lvl w:ilvl="0" w:tplc="4CC48170">
      <w:start w:val="1"/>
      <w:numFmt w:val="bullet"/>
      <w:lvlText w:val=""/>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6" w15:restartNumberingAfterBreak="0">
    <w:nsid w:val="40AA6B1F"/>
    <w:multiLevelType w:val="hybridMultilevel"/>
    <w:tmpl w:val="C7FE0EFE"/>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42B6DBC"/>
    <w:multiLevelType w:val="hybridMultilevel"/>
    <w:tmpl w:val="33DA93AA"/>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5033CE2"/>
    <w:multiLevelType w:val="hybridMultilevel"/>
    <w:tmpl w:val="D8CC9608"/>
    <w:lvl w:ilvl="0" w:tplc="040C0001">
      <w:start w:val="1"/>
      <w:numFmt w:val="lowerLetter"/>
      <w:lvlText w:val="%1)"/>
      <w:lvlJc w:val="left"/>
      <w:pPr>
        <w:ind w:left="1854" w:hanging="360"/>
      </w:pPr>
    </w:lvl>
    <w:lvl w:ilvl="1" w:tplc="040C0003" w:tentative="1">
      <w:start w:val="1"/>
      <w:numFmt w:val="lowerLetter"/>
      <w:lvlText w:val="%2."/>
      <w:lvlJc w:val="left"/>
      <w:pPr>
        <w:ind w:left="2574" w:hanging="360"/>
      </w:pPr>
    </w:lvl>
    <w:lvl w:ilvl="2" w:tplc="040C0005" w:tentative="1">
      <w:start w:val="1"/>
      <w:numFmt w:val="lowerRoman"/>
      <w:lvlText w:val="%3."/>
      <w:lvlJc w:val="right"/>
      <w:pPr>
        <w:ind w:left="3294" w:hanging="180"/>
      </w:pPr>
    </w:lvl>
    <w:lvl w:ilvl="3" w:tplc="040C0001" w:tentative="1">
      <w:start w:val="1"/>
      <w:numFmt w:val="decimal"/>
      <w:lvlText w:val="%4."/>
      <w:lvlJc w:val="left"/>
      <w:pPr>
        <w:ind w:left="4014" w:hanging="360"/>
      </w:pPr>
    </w:lvl>
    <w:lvl w:ilvl="4" w:tplc="040C0003" w:tentative="1">
      <w:start w:val="1"/>
      <w:numFmt w:val="lowerLetter"/>
      <w:lvlText w:val="%5."/>
      <w:lvlJc w:val="left"/>
      <w:pPr>
        <w:ind w:left="4734" w:hanging="360"/>
      </w:pPr>
    </w:lvl>
    <w:lvl w:ilvl="5" w:tplc="040C0005" w:tentative="1">
      <w:start w:val="1"/>
      <w:numFmt w:val="lowerRoman"/>
      <w:lvlText w:val="%6."/>
      <w:lvlJc w:val="right"/>
      <w:pPr>
        <w:ind w:left="5454" w:hanging="180"/>
      </w:pPr>
    </w:lvl>
    <w:lvl w:ilvl="6" w:tplc="040C0001" w:tentative="1">
      <w:start w:val="1"/>
      <w:numFmt w:val="decimal"/>
      <w:lvlText w:val="%7."/>
      <w:lvlJc w:val="left"/>
      <w:pPr>
        <w:ind w:left="6174" w:hanging="360"/>
      </w:pPr>
    </w:lvl>
    <w:lvl w:ilvl="7" w:tplc="040C0003" w:tentative="1">
      <w:start w:val="1"/>
      <w:numFmt w:val="lowerLetter"/>
      <w:lvlText w:val="%8."/>
      <w:lvlJc w:val="left"/>
      <w:pPr>
        <w:ind w:left="6894" w:hanging="360"/>
      </w:pPr>
    </w:lvl>
    <w:lvl w:ilvl="8" w:tplc="040C0005" w:tentative="1">
      <w:start w:val="1"/>
      <w:numFmt w:val="lowerRoman"/>
      <w:lvlText w:val="%9."/>
      <w:lvlJc w:val="right"/>
      <w:pPr>
        <w:ind w:left="7614" w:hanging="180"/>
      </w:pPr>
    </w:lvl>
  </w:abstractNum>
  <w:abstractNum w:abstractNumId="49" w15:restartNumberingAfterBreak="0">
    <w:nsid w:val="48343FC7"/>
    <w:multiLevelType w:val="hybridMultilevel"/>
    <w:tmpl w:val="E14CAFC8"/>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AF5581A"/>
    <w:multiLevelType w:val="hybridMultilevel"/>
    <w:tmpl w:val="E5F81E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4D2960C3"/>
    <w:multiLevelType w:val="hybridMultilevel"/>
    <w:tmpl w:val="DEFAD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4E3B6785"/>
    <w:multiLevelType w:val="hybridMultilevel"/>
    <w:tmpl w:val="39642BC0"/>
    <w:lvl w:ilvl="0" w:tplc="4CC48170">
      <w:start w:val="1"/>
      <w:numFmt w:val="bullet"/>
      <w:lvlText w:val=""/>
      <w:lvlJc w:val="left"/>
      <w:pPr>
        <w:ind w:left="1080" w:hanging="360"/>
      </w:pPr>
      <w:rPr>
        <w:rFonts w:ascii="Symbol" w:hAnsi="Symbol" w:hint="default"/>
        <w:color w:val="auto"/>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3" w15:restartNumberingAfterBreak="0">
    <w:nsid w:val="5760443B"/>
    <w:multiLevelType w:val="hybridMultilevel"/>
    <w:tmpl w:val="866AF1AE"/>
    <w:lvl w:ilvl="0" w:tplc="040C0005">
      <w:start w:val="1"/>
      <w:numFmt w:val="bullet"/>
      <w:lvlText w:val=""/>
      <w:lvlJc w:val="left"/>
      <w:pPr>
        <w:ind w:left="720" w:hanging="360"/>
      </w:pPr>
      <w:rPr>
        <w:rFonts w:ascii="Wingdings" w:hAnsi="Wingdings" w:hint="default"/>
      </w:rPr>
    </w:lvl>
    <w:lvl w:ilvl="1" w:tplc="4CC48170">
      <w:start w:val="1"/>
      <w:numFmt w:val="bullet"/>
      <w:lvlText w:val=""/>
      <w:lvlJc w:val="left"/>
      <w:pPr>
        <w:ind w:left="1440" w:hanging="360"/>
      </w:pPr>
      <w:rPr>
        <w:rFonts w:ascii="Symbol" w:hAnsi="Symbol"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82414D4"/>
    <w:multiLevelType w:val="hybridMultilevel"/>
    <w:tmpl w:val="677434C6"/>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C353839"/>
    <w:multiLevelType w:val="hybridMultilevel"/>
    <w:tmpl w:val="ED149D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5CC821A5"/>
    <w:multiLevelType w:val="hybridMultilevel"/>
    <w:tmpl w:val="D070DE9C"/>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F156B88"/>
    <w:multiLevelType w:val="hybridMultilevel"/>
    <w:tmpl w:val="F79A5F72"/>
    <w:lvl w:ilvl="0" w:tplc="4CC48170">
      <w:start w:val="1"/>
      <w:numFmt w:val="bullet"/>
      <w:lvlText w:val=""/>
      <w:lvlJc w:val="left"/>
      <w:pPr>
        <w:ind w:left="360" w:hanging="360"/>
      </w:pPr>
      <w:rPr>
        <w:rFonts w:ascii="Symbol" w:hAnsi="Symbol" w:hint="default"/>
        <w:color w:val="auto"/>
      </w:rPr>
    </w:lvl>
    <w:lvl w:ilvl="1" w:tplc="4CC48170">
      <w:start w:val="1"/>
      <w:numFmt w:val="bullet"/>
      <w:lvlText w:val=""/>
      <w:lvlJc w:val="left"/>
      <w:pPr>
        <w:ind w:left="1080" w:hanging="360"/>
      </w:pPr>
      <w:rPr>
        <w:rFonts w:ascii="Symbol" w:hAnsi="Symbol" w:hint="default"/>
        <w:color w:val="auto"/>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15:restartNumberingAfterBreak="0">
    <w:nsid w:val="606C6CA1"/>
    <w:multiLevelType w:val="hybridMultilevel"/>
    <w:tmpl w:val="3EB07A94"/>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2633076"/>
    <w:multiLevelType w:val="hybridMultilevel"/>
    <w:tmpl w:val="CB94A8F4"/>
    <w:lvl w:ilvl="0" w:tplc="040C0005">
      <w:start w:val="1"/>
      <w:numFmt w:val="bullet"/>
      <w:lvlText w:val=""/>
      <w:lvlJc w:val="left"/>
      <w:pPr>
        <w:ind w:left="720" w:hanging="360"/>
      </w:pPr>
      <w:rPr>
        <w:rFonts w:ascii="Wingdings" w:hAnsi="Wingdings" w:hint="default"/>
      </w:rPr>
    </w:lvl>
    <w:lvl w:ilvl="1" w:tplc="4CC48170">
      <w:start w:val="1"/>
      <w:numFmt w:val="bullet"/>
      <w:lvlText w:val=""/>
      <w:lvlJc w:val="left"/>
      <w:pPr>
        <w:ind w:left="1440" w:hanging="360"/>
      </w:pPr>
      <w:rPr>
        <w:rFonts w:ascii="Symbol" w:hAnsi="Symbol"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33E076A"/>
    <w:multiLevelType w:val="hybridMultilevel"/>
    <w:tmpl w:val="19202576"/>
    <w:lvl w:ilvl="0" w:tplc="4CC48170">
      <w:start w:val="1"/>
      <w:numFmt w:val="bullet"/>
      <w:lvlText w:val=""/>
      <w:lvlJc w:val="left"/>
      <w:pPr>
        <w:ind w:left="1440" w:hanging="360"/>
      </w:pPr>
      <w:rPr>
        <w:rFonts w:ascii="Symbol" w:hAnsi="Symbol" w:hint="default"/>
        <w:color w:val="auto"/>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1" w15:restartNumberingAfterBreak="0">
    <w:nsid w:val="63B8442D"/>
    <w:multiLevelType w:val="hybridMultilevel"/>
    <w:tmpl w:val="5EDC9240"/>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3E92C50"/>
    <w:multiLevelType w:val="hybridMultilevel"/>
    <w:tmpl w:val="0DD275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653A3966"/>
    <w:multiLevelType w:val="hybridMultilevel"/>
    <w:tmpl w:val="5CB037A0"/>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57F1267"/>
    <w:multiLevelType w:val="hybridMultilevel"/>
    <w:tmpl w:val="6D8E77DE"/>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7585BB5"/>
    <w:multiLevelType w:val="hybridMultilevel"/>
    <w:tmpl w:val="FF1C8B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8BA73E6"/>
    <w:multiLevelType w:val="hybridMultilevel"/>
    <w:tmpl w:val="8BC21D5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692F6D25"/>
    <w:multiLevelType w:val="hybridMultilevel"/>
    <w:tmpl w:val="F29CEF82"/>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CC930E5"/>
    <w:multiLevelType w:val="hybridMultilevel"/>
    <w:tmpl w:val="E5163108"/>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6E9111E8"/>
    <w:multiLevelType w:val="hybridMultilevel"/>
    <w:tmpl w:val="24728ECA"/>
    <w:lvl w:ilvl="0" w:tplc="4CC48170">
      <w:start w:val="1"/>
      <w:numFmt w:val="bullet"/>
      <w:lvlText w:val=""/>
      <w:lvlJc w:val="left"/>
      <w:pPr>
        <w:tabs>
          <w:tab w:val="num" w:pos="360"/>
        </w:tabs>
        <w:ind w:left="340" w:hanging="34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0DA2713"/>
    <w:multiLevelType w:val="hybridMultilevel"/>
    <w:tmpl w:val="96002C22"/>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15344FC"/>
    <w:multiLevelType w:val="hybridMultilevel"/>
    <w:tmpl w:val="74AC51B4"/>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2" w15:restartNumberingAfterBreak="0">
    <w:nsid w:val="71EE1931"/>
    <w:multiLevelType w:val="hybridMultilevel"/>
    <w:tmpl w:val="651AFF06"/>
    <w:lvl w:ilvl="0" w:tplc="4CC48170">
      <w:start w:val="1"/>
      <w:numFmt w:val="bullet"/>
      <w:lvlText w:val=""/>
      <w:lvlJc w:val="left"/>
      <w:pPr>
        <w:tabs>
          <w:tab w:val="num" w:pos="360"/>
        </w:tabs>
        <w:ind w:left="340" w:hanging="34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1F75E39"/>
    <w:multiLevelType w:val="hybridMultilevel"/>
    <w:tmpl w:val="EF809FA6"/>
    <w:lvl w:ilvl="0" w:tplc="040C0003">
      <w:start w:val="1"/>
      <w:numFmt w:val="bullet"/>
      <w:lvlText w:val="o"/>
      <w:lvlJc w:val="left"/>
      <w:pPr>
        <w:ind w:left="1068" w:hanging="360"/>
      </w:pPr>
      <w:rPr>
        <w:rFonts w:ascii="Courier New" w:hAnsi="Courier New" w:cs="Courier New" w:hint="default"/>
        <w:color w:val="auto"/>
      </w:rPr>
    </w:lvl>
    <w:lvl w:ilvl="1" w:tplc="040C0003">
      <w:start w:val="1"/>
      <w:numFmt w:val="bullet"/>
      <w:lvlText w:val="o"/>
      <w:lvlJc w:val="left"/>
      <w:pPr>
        <w:ind w:left="1788" w:hanging="360"/>
      </w:pPr>
      <w:rPr>
        <w:rFonts w:ascii="Courier New" w:hAnsi="Courier New" w:cs="Courier New" w:hint="default"/>
      </w:rPr>
    </w:lvl>
    <w:lvl w:ilvl="2" w:tplc="040C0003">
      <w:start w:val="1"/>
      <w:numFmt w:val="bullet"/>
      <w:lvlText w:val="o"/>
      <w:lvlJc w:val="left"/>
      <w:pPr>
        <w:ind w:left="2508" w:hanging="360"/>
      </w:pPr>
      <w:rPr>
        <w:rFonts w:ascii="Courier New" w:hAnsi="Courier New" w:cs="Courier New"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4" w15:restartNumberingAfterBreak="0">
    <w:nsid w:val="74F36EEB"/>
    <w:multiLevelType w:val="hybridMultilevel"/>
    <w:tmpl w:val="13088F84"/>
    <w:lvl w:ilvl="0" w:tplc="040C0005">
      <w:start w:val="1"/>
      <w:numFmt w:val="bullet"/>
      <w:lvlText w:val=""/>
      <w:lvlJc w:val="left"/>
      <w:pPr>
        <w:ind w:left="720" w:hanging="360"/>
      </w:pPr>
      <w:rPr>
        <w:rFonts w:ascii="Wingdings" w:hAnsi="Wingdings" w:hint="default"/>
      </w:rPr>
    </w:lvl>
    <w:lvl w:ilvl="1" w:tplc="4CC48170">
      <w:start w:val="1"/>
      <w:numFmt w:val="bullet"/>
      <w:lvlText w:val=""/>
      <w:lvlJc w:val="left"/>
      <w:pPr>
        <w:ind w:left="1440" w:hanging="360"/>
      </w:pPr>
      <w:rPr>
        <w:rFonts w:ascii="Symbol" w:hAnsi="Symbol"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7624111A"/>
    <w:multiLevelType w:val="hybridMultilevel"/>
    <w:tmpl w:val="6A62BE4A"/>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C830ED7"/>
    <w:multiLevelType w:val="hybridMultilevel"/>
    <w:tmpl w:val="EB222F54"/>
    <w:lvl w:ilvl="0" w:tplc="040C0005">
      <w:start w:val="1"/>
      <w:numFmt w:val="bullet"/>
      <w:lvlText w:val=""/>
      <w:lvlJc w:val="left"/>
      <w:pPr>
        <w:ind w:left="720" w:hanging="360"/>
      </w:pPr>
      <w:rPr>
        <w:rFonts w:ascii="Wingdings" w:hAnsi="Wingdings" w:hint="default"/>
      </w:rPr>
    </w:lvl>
    <w:lvl w:ilvl="1" w:tplc="4CC48170">
      <w:start w:val="1"/>
      <w:numFmt w:val="bullet"/>
      <w:lvlText w:val=""/>
      <w:lvlJc w:val="left"/>
      <w:pPr>
        <w:ind w:left="1440" w:hanging="360"/>
      </w:pPr>
      <w:rPr>
        <w:rFonts w:ascii="Symbol" w:hAnsi="Symbol"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7C9F4348"/>
    <w:multiLevelType w:val="hybridMultilevel"/>
    <w:tmpl w:val="C5A27E06"/>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7EAF4DF3"/>
    <w:multiLevelType w:val="hybridMultilevel"/>
    <w:tmpl w:val="6CDCB5B4"/>
    <w:lvl w:ilvl="0" w:tplc="4CC48170">
      <w:start w:val="1"/>
      <w:numFmt w:val="bullet"/>
      <w:lvlText w:val=""/>
      <w:lvlJc w:val="left"/>
      <w:pPr>
        <w:tabs>
          <w:tab w:val="num" w:pos="360"/>
        </w:tabs>
        <w:ind w:left="340" w:hanging="340"/>
      </w:pPr>
      <w:rPr>
        <w:rFonts w:ascii="Symbol" w:hAnsi="Symbol" w:hint="default"/>
        <w:color w:val="auto"/>
      </w:rPr>
    </w:lvl>
    <w:lvl w:ilvl="1" w:tplc="676AB85E">
      <w:numFmt w:val="bullet"/>
      <w:lvlText w:val="-"/>
      <w:lvlJc w:val="left"/>
      <w:pPr>
        <w:tabs>
          <w:tab w:val="num" w:pos="1440"/>
        </w:tabs>
        <w:ind w:left="1440" w:hanging="360"/>
      </w:pPr>
      <w:rPr>
        <w:rFonts w:ascii="Tahoma" w:eastAsia="Times New Roman" w:hAnsi="Tahom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E7138E"/>
    <w:multiLevelType w:val="hybridMultilevel"/>
    <w:tmpl w:val="E3503240"/>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2"/>
  </w:num>
  <w:num w:numId="2">
    <w:abstractNumId w:val="72"/>
  </w:num>
  <w:num w:numId="3">
    <w:abstractNumId w:val="37"/>
  </w:num>
  <w:num w:numId="4">
    <w:abstractNumId w:val="78"/>
  </w:num>
  <w:num w:numId="5">
    <w:abstractNumId w:val="9"/>
  </w:num>
  <w:num w:numId="6">
    <w:abstractNumId w:val="69"/>
  </w:num>
  <w:num w:numId="7">
    <w:abstractNumId w:val="57"/>
  </w:num>
  <w:num w:numId="8">
    <w:abstractNumId w:val="19"/>
  </w:num>
  <w:num w:numId="9">
    <w:abstractNumId w:val="62"/>
  </w:num>
  <w:num w:numId="10">
    <w:abstractNumId w:val="8"/>
  </w:num>
  <w:num w:numId="11">
    <w:abstractNumId w:val="55"/>
  </w:num>
  <w:num w:numId="12">
    <w:abstractNumId w:val="14"/>
  </w:num>
  <w:num w:numId="13">
    <w:abstractNumId w:val="66"/>
  </w:num>
  <w:num w:numId="14">
    <w:abstractNumId w:val="11"/>
  </w:num>
  <w:num w:numId="15">
    <w:abstractNumId w:val="51"/>
  </w:num>
  <w:num w:numId="16">
    <w:abstractNumId w:val="65"/>
  </w:num>
  <w:num w:numId="17">
    <w:abstractNumId w:val="7"/>
  </w:num>
  <w:num w:numId="18">
    <w:abstractNumId w:val="16"/>
  </w:num>
  <w:num w:numId="19">
    <w:abstractNumId w:val="10"/>
  </w:num>
  <w:num w:numId="20">
    <w:abstractNumId w:val="31"/>
  </w:num>
  <w:num w:numId="21">
    <w:abstractNumId w:val="12"/>
  </w:num>
  <w:num w:numId="22">
    <w:abstractNumId w:val="42"/>
  </w:num>
  <w:num w:numId="23">
    <w:abstractNumId w:val="35"/>
  </w:num>
  <w:num w:numId="24">
    <w:abstractNumId w:val="58"/>
  </w:num>
  <w:num w:numId="25">
    <w:abstractNumId w:val="79"/>
  </w:num>
  <w:num w:numId="26">
    <w:abstractNumId w:val="77"/>
  </w:num>
  <w:num w:numId="27">
    <w:abstractNumId w:val="18"/>
  </w:num>
  <w:num w:numId="28">
    <w:abstractNumId w:val="30"/>
  </w:num>
  <w:num w:numId="29">
    <w:abstractNumId w:val="34"/>
  </w:num>
  <w:num w:numId="30">
    <w:abstractNumId w:val="5"/>
  </w:num>
  <w:num w:numId="31">
    <w:abstractNumId w:val="46"/>
  </w:num>
  <w:num w:numId="32">
    <w:abstractNumId w:val="38"/>
  </w:num>
  <w:num w:numId="33">
    <w:abstractNumId w:val="43"/>
  </w:num>
  <w:num w:numId="34">
    <w:abstractNumId w:val="41"/>
  </w:num>
  <w:num w:numId="35">
    <w:abstractNumId w:val="44"/>
  </w:num>
  <w:num w:numId="36">
    <w:abstractNumId w:val="64"/>
  </w:num>
  <w:num w:numId="37">
    <w:abstractNumId w:val="23"/>
  </w:num>
  <w:num w:numId="38">
    <w:abstractNumId w:val="45"/>
  </w:num>
  <w:num w:numId="39">
    <w:abstractNumId w:val="52"/>
  </w:num>
  <w:num w:numId="40">
    <w:abstractNumId w:val="60"/>
  </w:num>
  <w:num w:numId="41">
    <w:abstractNumId w:val="25"/>
  </w:num>
  <w:num w:numId="42">
    <w:abstractNumId w:val="61"/>
  </w:num>
  <w:num w:numId="43">
    <w:abstractNumId w:val="54"/>
  </w:num>
  <w:num w:numId="44">
    <w:abstractNumId w:val="21"/>
  </w:num>
  <w:num w:numId="45">
    <w:abstractNumId w:val="73"/>
  </w:num>
  <w:num w:numId="46">
    <w:abstractNumId w:val="4"/>
  </w:num>
  <w:num w:numId="47">
    <w:abstractNumId w:val="29"/>
  </w:num>
  <w:num w:numId="48">
    <w:abstractNumId w:val="49"/>
  </w:num>
  <w:num w:numId="49">
    <w:abstractNumId w:val="27"/>
  </w:num>
  <w:num w:numId="50">
    <w:abstractNumId w:val="15"/>
  </w:num>
  <w:num w:numId="51">
    <w:abstractNumId w:val="24"/>
  </w:num>
  <w:num w:numId="52">
    <w:abstractNumId w:val="68"/>
  </w:num>
  <w:num w:numId="53">
    <w:abstractNumId w:val="33"/>
  </w:num>
  <w:num w:numId="54">
    <w:abstractNumId w:val="3"/>
  </w:num>
  <w:num w:numId="55">
    <w:abstractNumId w:val="22"/>
  </w:num>
  <w:num w:numId="56">
    <w:abstractNumId w:val="76"/>
  </w:num>
  <w:num w:numId="57">
    <w:abstractNumId w:val="1"/>
  </w:num>
  <w:num w:numId="58">
    <w:abstractNumId w:val="74"/>
  </w:num>
  <w:num w:numId="59">
    <w:abstractNumId w:val="53"/>
  </w:num>
  <w:num w:numId="60">
    <w:abstractNumId w:val="59"/>
  </w:num>
  <w:num w:numId="61">
    <w:abstractNumId w:val="6"/>
  </w:num>
  <w:num w:numId="62">
    <w:abstractNumId w:val="67"/>
  </w:num>
  <w:num w:numId="63">
    <w:abstractNumId w:val="28"/>
  </w:num>
  <w:num w:numId="64">
    <w:abstractNumId w:val="20"/>
  </w:num>
  <w:num w:numId="65">
    <w:abstractNumId w:val="47"/>
  </w:num>
  <w:num w:numId="66">
    <w:abstractNumId w:val="0"/>
  </w:num>
  <w:num w:numId="67">
    <w:abstractNumId w:val="13"/>
  </w:num>
  <w:num w:numId="68">
    <w:abstractNumId w:val="17"/>
  </w:num>
  <w:num w:numId="69">
    <w:abstractNumId w:val="75"/>
  </w:num>
  <w:num w:numId="70">
    <w:abstractNumId w:val="36"/>
  </w:num>
  <w:num w:numId="71">
    <w:abstractNumId w:val="56"/>
  </w:num>
  <w:num w:numId="72">
    <w:abstractNumId w:val="40"/>
  </w:num>
  <w:num w:numId="73">
    <w:abstractNumId w:val="63"/>
  </w:num>
  <w:num w:numId="74">
    <w:abstractNumId w:val="71"/>
  </w:num>
  <w:num w:numId="75">
    <w:abstractNumId w:val="26"/>
  </w:num>
  <w:num w:numId="76">
    <w:abstractNumId w:val="70"/>
  </w:num>
  <w:num w:numId="77">
    <w:abstractNumId w:val="2"/>
  </w:num>
  <w:num w:numId="78">
    <w:abstractNumId w:val="48"/>
  </w:num>
  <w:num w:numId="79">
    <w:abstractNumId w:val="50"/>
  </w:num>
  <w:num w:numId="80">
    <w:abstractNumId w:val="3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86A"/>
    <w:rsid w:val="00003F96"/>
    <w:rsid w:val="00004839"/>
    <w:rsid w:val="00007E97"/>
    <w:rsid w:val="00024FEB"/>
    <w:rsid w:val="00032D64"/>
    <w:rsid w:val="00062296"/>
    <w:rsid w:val="000646DE"/>
    <w:rsid w:val="000720C5"/>
    <w:rsid w:val="000769E8"/>
    <w:rsid w:val="000A3BB3"/>
    <w:rsid w:val="000A6E83"/>
    <w:rsid w:val="000A7DEF"/>
    <w:rsid w:val="000B487A"/>
    <w:rsid w:val="000C59F8"/>
    <w:rsid w:val="000D1E53"/>
    <w:rsid w:val="000D2D7E"/>
    <w:rsid w:val="000E1ABA"/>
    <w:rsid w:val="001178C3"/>
    <w:rsid w:val="00124997"/>
    <w:rsid w:val="001316E3"/>
    <w:rsid w:val="00145172"/>
    <w:rsid w:val="00151824"/>
    <w:rsid w:val="001544B8"/>
    <w:rsid w:val="00167F5D"/>
    <w:rsid w:val="0017000B"/>
    <w:rsid w:val="00176558"/>
    <w:rsid w:val="001A66A8"/>
    <w:rsid w:val="001B16CA"/>
    <w:rsid w:val="001C0EB1"/>
    <w:rsid w:val="001C3B4D"/>
    <w:rsid w:val="001C48ED"/>
    <w:rsid w:val="001F15F5"/>
    <w:rsid w:val="00207D87"/>
    <w:rsid w:val="0021098E"/>
    <w:rsid w:val="00220107"/>
    <w:rsid w:val="002236D7"/>
    <w:rsid w:val="00226833"/>
    <w:rsid w:val="0024410A"/>
    <w:rsid w:val="0025451A"/>
    <w:rsid w:val="0026664F"/>
    <w:rsid w:val="0026674C"/>
    <w:rsid w:val="0026752E"/>
    <w:rsid w:val="00284F13"/>
    <w:rsid w:val="00292339"/>
    <w:rsid w:val="00295E81"/>
    <w:rsid w:val="002B47ED"/>
    <w:rsid w:val="002B7D57"/>
    <w:rsid w:val="002C78C7"/>
    <w:rsid w:val="002E29FF"/>
    <w:rsid w:val="002E6809"/>
    <w:rsid w:val="00310D31"/>
    <w:rsid w:val="003127F4"/>
    <w:rsid w:val="00356707"/>
    <w:rsid w:val="003613F1"/>
    <w:rsid w:val="00392D27"/>
    <w:rsid w:val="003A3D2F"/>
    <w:rsid w:val="003A5134"/>
    <w:rsid w:val="003A73A3"/>
    <w:rsid w:val="003D3982"/>
    <w:rsid w:val="003D655B"/>
    <w:rsid w:val="003E4AF1"/>
    <w:rsid w:val="003F61C1"/>
    <w:rsid w:val="0042569A"/>
    <w:rsid w:val="00431A52"/>
    <w:rsid w:val="00432923"/>
    <w:rsid w:val="00456E07"/>
    <w:rsid w:val="004739DC"/>
    <w:rsid w:val="0047660D"/>
    <w:rsid w:val="0048257E"/>
    <w:rsid w:val="00485F18"/>
    <w:rsid w:val="004A409E"/>
    <w:rsid w:val="004A62CC"/>
    <w:rsid w:val="004C18C7"/>
    <w:rsid w:val="004C3DBC"/>
    <w:rsid w:val="004C4864"/>
    <w:rsid w:val="004C4B24"/>
    <w:rsid w:val="004C653F"/>
    <w:rsid w:val="004D3398"/>
    <w:rsid w:val="00506EB1"/>
    <w:rsid w:val="005123DC"/>
    <w:rsid w:val="005277BC"/>
    <w:rsid w:val="005310FB"/>
    <w:rsid w:val="00532E27"/>
    <w:rsid w:val="00546E94"/>
    <w:rsid w:val="005726D5"/>
    <w:rsid w:val="00577355"/>
    <w:rsid w:val="005942AF"/>
    <w:rsid w:val="005963F1"/>
    <w:rsid w:val="005A334D"/>
    <w:rsid w:val="005B3383"/>
    <w:rsid w:val="005D0229"/>
    <w:rsid w:val="005D112D"/>
    <w:rsid w:val="005E190C"/>
    <w:rsid w:val="005F4514"/>
    <w:rsid w:val="00627A4B"/>
    <w:rsid w:val="0064297A"/>
    <w:rsid w:val="00654DF2"/>
    <w:rsid w:val="006604D3"/>
    <w:rsid w:val="0066354D"/>
    <w:rsid w:val="0067107E"/>
    <w:rsid w:val="00694E07"/>
    <w:rsid w:val="006B1996"/>
    <w:rsid w:val="006C453A"/>
    <w:rsid w:val="006C6C34"/>
    <w:rsid w:val="006E2088"/>
    <w:rsid w:val="006E37B1"/>
    <w:rsid w:val="006E7E23"/>
    <w:rsid w:val="006F6E46"/>
    <w:rsid w:val="00701E8E"/>
    <w:rsid w:val="00760424"/>
    <w:rsid w:val="007755F2"/>
    <w:rsid w:val="00784391"/>
    <w:rsid w:val="007925DB"/>
    <w:rsid w:val="007A2723"/>
    <w:rsid w:val="007A3B37"/>
    <w:rsid w:val="007B6660"/>
    <w:rsid w:val="007C2917"/>
    <w:rsid w:val="007D2CD6"/>
    <w:rsid w:val="007D355D"/>
    <w:rsid w:val="007D64D0"/>
    <w:rsid w:val="007E7482"/>
    <w:rsid w:val="007E7686"/>
    <w:rsid w:val="007F4000"/>
    <w:rsid w:val="008009EA"/>
    <w:rsid w:val="008142B4"/>
    <w:rsid w:val="00820E79"/>
    <w:rsid w:val="00823FF9"/>
    <w:rsid w:val="00830B3C"/>
    <w:rsid w:val="00833D48"/>
    <w:rsid w:val="00834D49"/>
    <w:rsid w:val="00886609"/>
    <w:rsid w:val="008967B9"/>
    <w:rsid w:val="008B5E1E"/>
    <w:rsid w:val="008C2CA4"/>
    <w:rsid w:val="008E3797"/>
    <w:rsid w:val="008E4DC0"/>
    <w:rsid w:val="0092386A"/>
    <w:rsid w:val="00936627"/>
    <w:rsid w:val="009412B8"/>
    <w:rsid w:val="00953B86"/>
    <w:rsid w:val="00955314"/>
    <w:rsid w:val="009905D8"/>
    <w:rsid w:val="00997F95"/>
    <w:rsid w:val="009A47A4"/>
    <w:rsid w:val="009B571D"/>
    <w:rsid w:val="009C79CF"/>
    <w:rsid w:val="009F18B6"/>
    <w:rsid w:val="009F3371"/>
    <w:rsid w:val="00A02CC8"/>
    <w:rsid w:val="00A119D7"/>
    <w:rsid w:val="00A1306A"/>
    <w:rsid w:val="00A14055"/>
    <w:rsid w:val="00A150E9"/>
    <w:rsid w:val="00A27BD3"/>
    <w:rsid w:val="00A34010"/>
    <w:rsid w:val="00A45E7D"/>
    <w:rsid w:val="00A5372E"/>
    <w:rsid w:val="00A7391B"/>
    <w:rsid w:val="00A82836"/>
    <w:rsid w:val="00A84B6B"/>
    <w:rsid w:val="00A86BCB"/>
    <w:rsid w:val="00A919D2"/>
    <w:rsid w:val="00AA03AB"/>
    <w:rsid w:val="00AA49EA"/>
    <w:rsid w:val="00AA4B19"/>
    <w:rsid w:val="00AD5AC0"/>
    <w:rsid w:val="00AE1040"/>
    <w:rsid w:val="00AF4429"/>
    <w:rsid w:val="00AF71FD"/>
    <w:rsid w:val="00AF7235"/>
    <w:rsid w:val="00B03EFD"/>
    <w:rsid w:val="00B107AD"/>
    <w:rsid w:val="00B22BBE"/>
    <w:rsid w:val="00B34E9A"/>
    <w:rsid w:val="00B5312C"/>
    <w:rsid w:val="00B57699"/>
    <w:rsid w:val="00B62EB7"/>
    <w:rsid w:val="00B62F5A"/>
    <w:rsid w:val="00B910FA"/>
    <w:rsid w:val="00BA445D"/>
    <w:rsid w:val="00BD19A0"/>
    <w:rsid w:val="00BD512F"/>
    <w:rsid w:val="00BE213E"/>
    <w:rsid w:val="00BE5BD2"/>
    <w:rsid w:val="00BF1067"/>
    <w:rsid w:val="00BF25CF"/>
    <w:rsid w:val="00BF3B08"/>
    <w:rsid w:val="00C173A3"/>
    <w:rsid w:val="00C30540"/>
    <w:rsid w:val="00C32626"/>
    <w:rsid w:val="00C62AF1"/>
    <w:rsid w:val="00C701BA"/>
    <w:rsid w:val="00C84F34"/>
    <w:rsid w:val="00C957BB"/>
    <w:rsid w:val="00C97312"/>
    <w:rsid w:val="00C9752A"/>
    <w:rsid w:val="00C97735"/>
    <w:rsid w:val="00CA683C"/>
    <w:rsid w:val="00CD0500"/>
    <w:rsid w:val="00CD5E7D"/>
    <w:rsid w:val="00CE3184"/>
    <w:rsid w:val="00CF6F49"/>
    <w:rsid w:val="00D06F05"/>
    <w:rsid w:val="00D07DC3"/>
    <w:rsid w:val="00D116DC"/>
    <w:rsid w:val="00D1481C"/>
    <w:rsid w:val="00D210EC"/>
    <w:rsid w:val="00D660B0"/>
    <w:rsid w:val="00D75E53"/>
    <w:rsid w:val="00D82BCD"/>
    <w:rsid w:val="00D8424B"/>
    <w:rsid w:val="00D93BE2"/>
    <w:rsid w:val="00D94C86"/>
    <w:rsid w:val="00DC2FC5"/>
    <w:rsid w:val="00DD6B69"/>
    <w:rsid w:val="00DE0486"/>
    <w:rsid w:val="00DE4E43"/>
    <w:rsid w:val="00DF2D5A"/>
    <w:rsid w:val="00DF467A"/>
    <w:rsid w:val="00DF7D96"/>
    <w:rsid w:val="00E02982"/>
    <w:rsid w:val="00E15758"/>
    <w:rsid w:val="00E270E8"/>
    <w:rsid w:val="00E41437"/>
    <w:rsid w:val="00E73D4F"/>
    <w:rsid w:val="00E82C59"/>
    <w:rsid w:val="00E82D17"/>
    <w:rsid w:val="00E95397"/>
    <w:rsid w:val="00EA1586"/>
    <w:rsid w:val="00EB28A4"/>
    <w:rsid w:val="00EB6BAA"/>
    <w:rsid w:val="00EC687C"/>
    <w:rsid w:val="00EE4C79"/>
    <w:rsid w:val="00EE6141"/>
    <w:rsid w:val="00F1019C"/>
    <w:rsid w:val="00F25E6D"/>
    <w:rsid w:val="00F31C46"/>
    <w:rsid w:val="00F4080F"/>
    <w:rsid w:val="00F44856"/>
    <w:rsid w:val="00F65D32"/>
    <w:rsid w:val="00F83ECB"/>
    <w:rsid w:val="00F95AAD"/>
    <w:rsid w:val="00FA5DC6"/>
    <w:rsid w:val="00FB21C1"/>
    <w:rsid w:val="00FB703E"/>
    <w:rsid w:val="00FC68D5"/>
    <w:rsid w:val="00FD4F15"/>
    <w:rsid w:val="00FD6000"/>
    <w:rsid w:val="00FD76A8"/>
    <w:rsid w:val="00FE28AB"/>
    <w:rsid w:val="00FE35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09"/>
    <o:shapelayout v:ext="edit">
      <o:idmap v:ext="edit" data="1"/>
    </o:shapelayout>
  </w:shapeDefaults>
  <w:decimalSymbol w:val=","/>
  <w:listSeparator w:val=";"/>
  <w14:docId w14:val="5B5A1BA2"/>
  <w15:docId w15:val="{72F7CF26-9BCF-46F1-B984-3DE36C6AA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qFormat/>
    <w:rsid w:val="001178C3"/>
    <w:pPr>
      <w:keepNext/>
      <w:overflowPunct w:val="0"/>
      <w:autoSpaceDE w:val="0"/>
      <w:autoSpaceDN w:val="0"/>
      <w:adjustRightInd w:val="0"/>
      <w:spacing w:after="0" w:line="240" w:lineRule="auto"/>
      <w:jc w:val="both"/>
      <w:textAlignment w:val="baseline"/>
      <w:outlineLvl w:val="0"/>
    </w:pPr>
    <w:rPr>
      <w:rFonts w:ascii="Arial" w:eastAsia="Times New Roman" w:hAnsi="Arial" w:cs="Times New Roman"/>
      <w:sz w:val="24"/>
      <w:szCs w:val="20"/>
      <w:lang w:eastAsia="fr-FR"/>
    </w:rPr>
  </w:style>
  <w:style w:type="paragraph" w:styleId="Titre2">
    <w:name w:val="heading 2"/>
    <w:basedOn w:val="Normal"/>
    <w:next w:val="Normal"/>
    <w:link w:val="Titre2Car"/>
    <w:qFormat/>
    <w:rsid w:val="001178C3"/>
    <w:pPr>
      <w:keepNext/>
      <w:numPr>
        <w:ilvl w:val="12"/>
      </w:numPr>
      <w:overflowPunct w:val="0"/>
      <w:autoSpaceDE w:val="0"/>
      <w:autoSpaceDN w:val="0"/>
      <w:adjustRightInd w:val="0"/>
      <w:spacing w:after="0" w:line="240" w:lineRule="auto"/>
      <w:jc w:val="both"/>
      <w:textAlignment w:val="baseline"/>
      <w:outlineLvl w:val="1"/>
    </w:pPr>
    <w:rPr>
      <w:rFonts w:ascii="Arial" w:eastAsia="Times New Roman" w:hAnsi="Arial" w:cs="Times New Roman"/>
      <w:sz w:val="24"/>
      <w:szCs w:val="20"/>
      <w:u w:val="single"/>
      <w:lang w:eastAsia="fr-FR"/>
    </w:rPr>
  </w:style>
  <w:style w:type="paragraph" w:styleId="Titre3">
    <w:name w:val="heading 3"/>
    <w:basedOn w:val="Normal"/>
    <w:next w:val="Normal"/>
    <w:link w:val="Titre3Car"/>
    <w:qFormat/>
    <w:rsid w:val="001178C3"/>
    <w:pPr>
      <w:keepNext/>
      <w:overflowPunct w:val="0"/>
      <w:autoSpaceDE w:val="0"/>
      <w:autoSpaceDN w:val="0"/>
      <w:adjustRightInd w:val="0"/>
      <w:spacing w:before="240" w:after="60" w:line="240" w:lineRule="auto"/>
      <w:textAlignment w:val="baseline"/>
      <w:outlineLvl w:val="2"/>
    </w:pPr>
    <w:rPr>
      <w:rFonts w:ascii="Arial" w:eastAsia="Times New Roman" w:hAnsi="Arial" w:cs="Times New Roman"/>
      <w:b/>
      <w:sz w:val="26"/>
      <w:szCs w:val="20"/>
      <w:lang w:eastAsia="fr-FR"/>
    </w:rPr>
  </w:style>
  <w:style w:type="paragraph" w:styleId="Titre4">
    <w:name w:val="heading 4"/>
    <w:basedOn w:val="Normal"/>
    <w:next w:val="Normal"/>
    <w:link w:val="Titre4Car"/>
    <w:unhideWhenUsed/>
    <w:qFormat/>
    <w:rsid w:val="001178C3"/>
    <w:pPr>
      <w:keepNext/>
      <w:keepLines/>
      <w:spacing w:before="40" w:after="0"/>
      <w:outlineLvl w:val="3"/>
    </w:pPr>
    <w:rPr>
      <w:rFonts w:eastAsia="Times New Roman" w:cs="Calibri"/>
      <w:b/>
      <w:sz w:val="20"/>
      <w:szCs w:val="20"/>
      <w:u w:val="single"/>
      <w:lang w:eastAsia="fr-FR"/>
    </w:rPr>
  </w:style>
  <w:style w:type="paragraph" w:styleId="Titre5">
    <w:name w:val="heading 5"/>
    <w:basedOn w:val="Normal"/>
    <w:next w:val="Normal"/>
    <w:link w:val="Titre5Car"/>
    <w:semiHidden/>
    <w:unhideWhenUsed/>
    <w:qFormat/>
    <w:rsid w:val="001178C3"/>
    <w:pPr>
      <w:overflowPunct w:val="0"/>
      <w:autoSpaceDE w:val="0"/>
      <w:autoSpaceDN w:val="0"/>
      <w:adjustRightInd w:val="0"/>
      <w:spacing w:before="240" w:after="60" w:line="240" w:lineRule="auto"/>
      <w:textAlignment w:val="baseline"/>
      <w:outlineLvl w:val="4"/>
    </w:pPr>
    <w:rPr>
      <w:rFonts w:ascii="Calibri" w:eastAsia="Times New Roman" w:hAnsi="Calibri" w:cs="Times New Roman"/>
      <w:b/>
      <w:bCs/>
      <w:i/>
      <w:iCs/>
      <w:sz w:val="26"/>
      <w:szCs w:val="26"/>
      <w:lang w:eastAsia="fr-FR"/>
    </w:rPr>
  </w:style>
  <w:style w:type="paragraph" w:styleId="Titre7">
    <w:name w:val="heading 7"/>
    <w:basedOn w:val="Normal"/>
    <w:next w:val="Normal"/>
    <w:link w:val="Titre7Car"/>
    <w:qFormat/>
    <w:rsid w:val="001178C3"/>
    <w:pPr>
      <w:keepNext/>
      <w:spacing w:after="0" w:line="240" w:lineRule="auto"/>
      <w:jc w:val="both"/>
      <w:outlineLvl w:val="6"/>
    </w:pPr>
    <w:rPr>
      <w:rFonts w:ascii="Arial" w:eastAsia="Times New Roman" w:hAnsi="Arial" w:cs="Times New Roman"/>
      <w:b/>
      <w:bCs/>
      <w:i/>
      <w:iCs/>
      <w:sz w:val="28"/>
      <w:szCs w:val="24"/>
      <w:lang w:eastAsia="fr-FR"/>
    </w:rPr>
  </w:style>
  <w:style w:type="paragraph" w:styleId="Titre8">
    <w:name w:val="heading 8"/>
    <w:basedOn w:val="Normal"/>
    <w:next w:val="Normal"/>
    <w:link w:val="Titre8Car"/>
    <w:qFormat/>
    <w:rsid w:val="001178C3"/>
    <w:pPr>
      <w:keepNext/>
      <w:numPr>
        <w:ilvl w:val="12"/>
      </w:numPr>
      <w:spacing w:after="0" w:line="240" w:lineRule="auto"/>
      <w:jc w:val="both"/>
      <w:outlineLvl w:val="7"/>
    </w:pPr>
    <w:rPr>
      <w:rFonts w:ascii="Arial" w:eastAsia="Times New Roman" w:hAnsi="Arial" w:cs="Times New Roman"/>
      <w:b/>
      <w:bCs/>
      <w:i/>
      <w:iCs/>
      <w:sz w:val="28"/>
      <w:szCs w:val="24"/>
      <w:u w:val="single"/>
      <w:lang w:eastAsia="fr-FR"/>
    </w:rPr>
  </w:style>
  <w:style w:type="paragraph" w:styleId="Titre9">
    <w:name w:val="heading 9"/>
    <w:basedOn w:val="Normal"/>
    <w:next w:val="Normal"/>
    <w:link w:val="Titre9Car"/>
    <w:qFormat/>
    <w:rsid w:val="001178C3"/>
    <w:pPr>
      <w:keepNext/>
      <w:spacing w:after="0" w:line="240" w:lineRule="auto"/>
      <w:jc w:val="both"/>
      <w:outlineLvl w:val="8"/>
    </w:pPr>
    <w:rPr>
      <w:rFonts w:ascii="Arial" w:eastAsia="Times New Roman" w:hAnsi="Arial" w:cs="Times New Roman"/>
      <w:b/>
      <w:iCs/>
      <w:sz w:val="24"/>
      <w:szCs w:val="24"/>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92386A"/>
    <w:pPr>
      <w:tabs>
        <w:tab w:val="center" w:pos="4536"/>
        <w:tab w:val="right" w:pos="9072"/>
      </w:tabs>
      <w:spacing w:after="0" w:line="240" w:lineRule="auto"/>
    </w:pPr>
  </w:style>
  <w:style w:type="character" w:customStyle="1" w:styleId="En-tteCar">
    <w:name w:val="En-tête Car"/>
    <w:basedOn w:val="Policepardfaut"/>
    <w:link w:val="En-tte"/>
    <w:rsid w:val="0092386A"/>
  </w:style>
  <w:style w:type="paragraph" w:styleId="Pieddepage">
    <w:name w:val="footer"/>
    <w:basedOn w:val="Normal"/>
    <w:link w:val="PieddepageCar"/>
    <w:uiPriority w:val="99"/>
    <w:unhideWhenUsed/>
    <w:rsid w:val="009238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2386A"/>
  </w:style>
  <w:style w:type="paragraph" w:styleId="Textedebulles">
    <w:name w:val="Balloon Text"/>
    <w:basedOn w:val="Normal"/>
    <w:link w:val="TextedebullesCar"/>
    <w:unhideWhenUsed/>
    <w:rsid w:val="0092386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92386A"/>
    <w:rPr>
      <w:rFonts w:ascii="Tahoma" w:hAnsi="Tahoma" w:cs="Tahoma"/>
      <w:sz w:val="16"/>
      <w:szCs w:val="16"/>
    </w:rPr>
  </w:style>
  <w:style w:type="character" w:styleId="Marquedecommentaire">
    <w:name w:val="annotation reference"/>
    <w:rsid w:val="00DF7D96"/>
    <w:rPr>
      <w:sz w:val="16"/>
      <w:szCs w:val="16"/>
    </w:rPr>
  </w:style>
  <w:style w:type="paragraph" w:styleId="Commentaire">
    <w:name w:val="annotation text"/>
    <w:basedOn w:val="Normal"/>
    <w:link w:val="CommentaireCar"/>
    <w:rsid w:val="00DF7D96"/>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DF7D96"/>
    <w:rPr>
      <w:rFonts w:ascii="Times New Roman" w:eastAsia="Times New Roman" w:hAnsi="Times New Roman" w:cs="Times New Roman"/>
      <w:sz w:val="20"/>
      <w:szCs w:val="20"/>
      <w:lang w:eastAsia="fr-FR"/>
    </w:rPr>
  </w:style>
  <w:style w:type="table" w:styleId="Grilledutableau">
    <w:name w:val="Table Grid"/>
    <w:basedOn w:val="TableauNormal"/>
    <w:rsid w:val="00DF7D96"/>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DF7D96"/>
    <w:pPr>
      <w:spacing w:after="160" w:line="259" w:lineRule="auto"/>
      <w:ind w:left="720"/>
      <w:contextualSpacing/>
    </w:pPr>
  </w:style>
  <w:style w:type="character" w:customStyle="1" w:styleId="Titre1Car">
    <w:name w:val="Titre 1 Car"/>
    <w:basedOn w:val="Policepardfaut"/>
    <w:link w:val="Titre1"/>
    <w:rsid w:val="001178C3"/>
    <w:rPr>
      <w:rFonts w:ascii="Arial" w:eastAsia="Times New Roman" w:hAnsi="Arial" w:cs="Times New Roman"/>
      <w:sz w:val="24"/>
      <w:szCs w:val="20"/>
      <w:lang w:eastAsia="fr-FR"/>
    </w:rPr>
  </w:style>
  <w:style w:type="character" w:customStyle="1" w:styleId="Titre2Car">
    <w:name w:val="Titre 2 Car"/>
    <w:basedOn w:val="Policepardfaut"/>
    <w:link w:val="Titre2"/>
    <w:rsid w:val="001178C3"/>
    <w:rPr>
      <w:rFonts w:ascii="Arial" w:eastAsia="Times New Roman" w:hAnsi="Arial" w:cs="Times New Roman"/>
      <w:sz w:val="24"/>
      <w:szCs w:val="20"/>
      <w:u w:val="single"/>
      <w:lang w:eastAsia="fr-FR"/>
    </w:rPr>
  </w:style>
  <w:style w:type="character" w:customStyle="1" w:styleId="Titre3Car">
    <w:name w:val="Titre 3 Car"/>
    <w:basedOn w:val="Policepardfaut"/>
    <w:link w:val="Titre3"/>
    <w:rsid w:val="001178C3"/>
    <w:rPr>
      <w:rFonts w:ascii="Arial" w:eastAsia="Times New Roman" w:hAnsi="Arial" w:cs="Times New Roman"/>
      <w:b/>
      <w:sz w:val="26"/>
      <w:szCs w:val="20"/>
      <w:lang w:eastAsia="fr-FR"/>
    </w:rPr>
  </w:style>
  <w:style w:type="paragraph" w:customStyle="1" w:styleId="Titre41">
    <w:name w:val="Titre 41"/>
    <w:basedOn w:val="Normal"/>
    <w:next w:val="Normal"/>
    <w:qFormat/>
    <w:rsid w:val="001178C3"/>
    <w:pPr>
      <w:keepNext/>
      <w:overflowPunct w:val="0"/>
      <w:autoSpaceDE w:val="0"/>
      <w:autoSpaceDN w:val="0"/>
      <w:adjustRightInd w:val="0"/>
      <w:spacing w:after="0" w:line="240" w:lineRule="auto"/>
      <w:textAlignment w:val="baseline"/>
      <w:outlineLvl w:val="3"/>
    </w:pPr>
    <w:rPr>
      <w:rFonts w:eastAsia="Times New Roman" w:cs="Calibri"/>
      <w:b/>
      <w:sz w:val="20"/>
      <w:szCs w:val="20"/>
      <w:u w:val="single"/>
      <w:lang w:eastAsia="fr-FR"/>
    </w:rPr>
  </w:style>
  <w:style w:type="character" w:customStyle="1" w:styleId="Titre5Car">
    <w:name w:val="Titre 5 Car"/>
    <w:basedOn w:val="Policepardfaut"/>
    <w:link w:val="Titre5"/>
    <w:semiHidden/>
    <w:rsid w:val="001178C3"/>
    <w:rPr>
      <w:rFonts w:ascii="Calibri" w:eastAsia="Times New Roman" w:hAnsi="Calibri" w:cs="Times New Roman"/>
      <w:b/>
      <w:bCs/>
      <w:i/>
      <w:iCs/>
      <w:sz w:val="26"/>
      <w:szCs w:val="26"/>
      <w:lang w:eastAsia="fr-FR"/>
    </w:rPr>
  </w:style>
  <w:style w:type="character" w:customStyle="1" w:styleId="Titre7Car">
    <w:name w:val="Titre 7 Car"/>
    <w:basedOn w:val="Policepardfaut"/>
    <w:link w:val="Titre7"/>
    <w:rsid w:val="001178C3"/>
    <w:rPr>
      <w:rFonts w:ascii="Arial" w:eastAsia="Times New Roman" w:hAnsi="Arial" w:cs="Times New Roman"/>
      <w:b/>
      <w:bCs/>
      <w:i/>
      <w:iCs/>
      <w:sz w:val="28"/>
      <w:szCs w:val="24"/>
      <w:lang w:eastAsia="fr-FR"/>
    </w:rPr>
  </w:style>
  <w:style w:type="character" w:customStyle="1" w:styleId="Titre8Car">
    <w:name w:val="Titre 8 Car"/>
    <w:basedOn w:val="Policepardfaut"/>
    <w:link w:val="Titre8"/>
    <w:rsid w:val="001178C3"/>
    <w:rPr>
      <w:rFonts w:ascii="Arial" w:eastAsia="Times New Roman" w:hAnsi="Arial" w:cs="Times New Roman"/>
      <w:b/>
      <w:bCs/>
      <w:i/>
      <w:iCs/>
      <w:sz w:val="28"/>
      <w:szCs w:val="24"/>
      <w:u w:val="single"/>
      <w:lang w:eastAsia="fr-FR"/>
    </w:rPr>
  </w:style>
  <w:style w:type="character" w:customStyle="1" w:styleId="Titre9Car">
    <w:name w:val="Titre 9 Car"/>
    <w:basedOn w:val="Policepardfaut"/>
    <w:link w:val="Titre9"/>
    <w:rsid w:val="001178C3"/>
    <w:rPr>
      <w:rFonts w:ascii="Arial" w:eastAsia="Times New Roman" w:hAnsi="Arial" w:cs="Times New Roman"/>
      <w:b/>
      <w:iCs/>
      <w:sz w:val="24"/>
      <w:szCs w:val="24"/>
      <w:u w:val="single"/>
      <w:lang w:eastAsia="fr-FR"/>
    </w:rPr>
  </w:style>
  <w:style w:type="numbering" w:customStyle="1" w:styleId="Aucuneliste1">
    <w:name w:val="Aucune liste1"/>
    <w:next w:val="Aucuneliste"/>
    <w:uiPriority w:val="99"/>
    <w:semiHidden/>
    <w:unhideWhenUsed/>
    <w:rsid w:val="001178C3"/>
  </w:style>
  <w:style w:type="character" w:customStyle="1" w:styleId="Titre4Car">
    <w:name w:val="Titre 4 Car"/>
    <w:basedOn w:val="Policepardfaut"/>
    <w:link w:val="Titre4"/>
    <w:rsid w:val="001178C3"/>
    <w:rPr>
      <w:rFonts w:eastAsia="Times New Roman" w:cs="Calibri"/>
      <w:b/>
      <w:sz w:val="20"/>
      <w:szCs w:val="20"/>
      <w:u w:val="single"/>
      <w:lang w:eastAsia="fr-FR"/>
    </w:rPr>
  </w:style>
  <w:style w:type="paragraph" w:customStyle="1" w:styleId="Objetducommentaire1">
    <w:name w:val="Objet du commentaire1"/>
    <w:basedOn w:val="Commentaire"/>
    <w:next w:val="Commentaire"/>
    <w:semiHidden/>
    <w:unhideWhenUsed/>
    <w:rsid w:val="001178C3"/>
    <w:pPr>
      <w:spacing w:after="160"/>
    </w:pPr>
    <w:rPr>
      <w:rFonts w:ascii="Calibri" w:eastAsia="Calibri" w:hAnsi="Calibri"/>
      <w:b/>
      <w:bCs/>
      <w:lang w:eastAsia="en-US"/>
    </w:rPr>
  </w:style>
  <w:style w:type="character" w:customStyle="1" w:styleId="ObjetducommentaireCar">
    <w:name w:val="Objet du commentaire Car"/>
    <w:basedOn w:val="CommentaireCar"/>
    <w:link w:val="Objetducommentaire"/>
    <w:semiHidden/>
    <w:rsid w:val="001178C3"/>
    <w:rPr>
      <w:rFonts w:ascii="Times New Roman" w:eastAsia="Times New Roman" w:hAnsi="Times New Roman" w:cs="Times New Roman"/>
      <w:b/>
      <w:bCs/>
      <w:sz w:val="20"/>
      <w:szCs w:val="20"/>
      <w:lang w:eastAsia="fr-FR"/>
    </w:rPr>
  </w:style>
  <w:style w:type="character" w:styleId="Numrodepage">
    <w:name w:val="page number"/>
    <w:basedOn w:val="Policepardfaut"/>
    <w:rsid w:val="001178C3"/>
  </w:style>
  <w:style w:type="paragraph" w:styleId="Corpsdetexte">
    <w:name w:val="Body Text"/>
    <w:basedOn w:val="Normal"/>
    <w:link w:val="CorpsdetexteCar"/>
    <w:rsid w:val="001178C3"/>
    <w:pPr>
      <w:widowControl w:val="0"/>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fr-FR"/>
    </w:rPr>
  </w:style>
  <w:style w:type="character" w:customStyle="1" w:styleId="CorpsdetexteCar">
    <w:name w:val="Corps de texte Car"/>
    <w:basedOn w:val="Policepardfaut"/>
    <w:link w:val="Corpsdetexte"/>
    <w:rsid w:val="001178C3"/>
    <w:rPr>
      <w:rFonts w:ascii="Arial" w:eastAsia="Times New Roman" w:hAnsi="Arial" w:cs="Times New Roman"/>
      <w:sz w:val="24"/>
      <w:szCs w:val="20"/>
      <w:lang w:eastAsia="fr-FR"/>
    </w:rPr>
  </w:style>
  <w:style w:type="paragraph" w:styleId="Retraitcorpsdetexte">
    <w:name w:val="Body Text Indent"/>
    <w:basedOn w:val="Normal"/>
    <w:link w:val="RetraitcorpsdetexteCar"/>
    <w:rsid w:val="001178C3"/>
    <w:pPr>
      <w:numPr>
        <w:ilvl w:val="12"/>
      </w:numPr>
      <w:overflowPunct w:val="0"/>
      <w:autoSpaceDE w:val="0"/>
      <w:autoSpaceDN w:val="0"/>
      <w:adjustRightInd w:val="0"/>
      <w:spacing w:after="0" w:line="240" w:lineRule="auto"/>
      <w:ind w:left="283" w:firstLine="1"/>
      <w:jc w:val="both"/>
      <w:textAlignment w:val="baseline"/>
    </w:pPr>
    <w:rPr>
      <w:rFonts w:ascii="Arial" w:eastAsia="Times New Roman" w:hAnsi="Arial" w:cs="Times New Roman"/>
      <w:sz w:val="24"/>
      <w:szCs w:val="20"/>
      <w:lang w:eastAsia="fr-FR"/>
    </w:rPr>
  </w:style>
  <w:style w:type="character" w:customStyle="1" w:styleId="RetraitcorpsdetexteCar">
    <w:name w:val="Retrait corps de texte Car"/>
    <w:basedOn w:val="Policepardfaut"/>
    <w:link w:val="Retraitcorpsdetexte"/>
    <w:rsid w:val="001178C3"/>
    <w:rPr>
      <w:rFonts w:ascii="Arial" w:eastAsia="Times New Roman" w:hAnsi="Arial" w:cs="Times New Roman"/>
      <w:sz w:val="24"/>
      <w:szCs w:val="20"/>
      <w:lang w:eastAsia="fr-FR"/>
    </w:rPr>
  </w:style>
  <w:style w:type="paragraph" w:customStyle="1" w:styleId="Corpsdetexte31">
    <w:name w:val="Corps de texte 31"/>
    <w:basedOn w:val="Normal"/>
    <w:rsid w:val="001178C3"/>
    <w:pPr>
      <w:keepLines/>
      <w:widowControl w:val="0"/>
      <w:overflowPunct w:val="0"/>
      <w:autoSpaceDE w:val="0"/>
      <w:autoSpaceDN w:val="0"/>
      <w:adjustRightInd w:val="0"/>
      <w:spacing w:after="0" w:line="240" w:lineRule="auto"/>
      <w:jc w:val="both"/>
      <w:textAlignment w:val="baseline"/>
    </w:pPr>
    <w:rPr>
      <w:rFonts w:ascii="Arial" w:eastAsia="Times New Roman" w:hAnsi="Arial" w:cs="Times New Roman"/>
      <w:szCs w:val="20"/>
      <w:lang w:eastAsia="fr-FR"/>
    </w:rPr>
  </w:style>
  <w:style w:type="paragraph" w:styleId="Retraitcorpsdetexte2">
    <w:name w:val="Body Text Indent 2"/>
    <w:basedOn w:val="Normal"/>
    <w:link w:val="Retraitcorpsdetexte2Car"/>
    <w:rsid w:val="001178C3"/>
    <w:pPr>
      <w:spacing w:after="0" w:line="240" w:lineRule="auto"/>
      <w:ind w:left="1800" w:hanging="1080"/>
      <w:jc w:val="both"/>
    </w:pPr>
    <w:rPr>
      <w:rFonts w:ascii="Arial" w:eastAsia="Times New Roman" w:hAnsi="Arial" w:cs="Times New Roman"/>
      <w:sz w:val="24"/>
      <w:szCs w:val="24"/>
      <w:lang w:eastAsia="fr-FR"/>
    </w:rPr>
  </w:style>
  <w:style w:type="character" w:customStyle="1" w:styleId="Retraitcorpsdetexte2Car">
    <w:name w:val="Retrait corps de texte 2 Car"/>
    <w:basedOn w:val="Policepardfaut"/>
    <w:link w:val="Retraitcorpsdetexte2"/>
    <w:rsid w:val="001178C3"/>
    <w:rPr>
      <w:rFonts w:ascii="Arial" w:eastAsia="Times New Roman" w:hAnsi="Arial" w:cs="Times New Roman"/>
      <w:sz w:val="24"/>
      <w:szCs w:val="24"/>
      <w:lang w:eastAsia="fr-FR"/>
    </w:rPr>
  </w:style>
  <w:style w:type="paragraph" w:styleId="Retraitcorpsdetexte3">
    <w:name w:val="Body Text Indent 3"/>
    <w:basedOn w:val="Normal"/>
    <w:link w:val="Retraitcorpsdetexte3Car"/>
    <w:rsid w:val="001178C3"/>
    <w:pPr>
      <w:spacing w:after="0" w:line="240" w:lineRule="auto"/>
      <w:ind w:left="2340" w:hanging="1620"/>
      <w:jc w:val="both"/>
    </w:pPr>
    <w:rPr>
      <w:rFonts w:ascii="Arial" w:eastAsia="Times New Roman" w:hAnsi="Arial" w:cs="Times New Roman"/>
      <w:sz w:val="24"/>
      <w:szCs w:val="24"/>
      <w:lang w:eastAsia="fr-FR"/>
    </w:rPr>
  </w:style>
  <w:style w:type="character" w:customStyle="1" w:styleId="Retraitcorpsdetexte3Car">
    <w:name w:val="Retrait corps de texte 3 Car"/>
    <w:basedOn w:val="Policepardfaut"/>
    <w:link w:val="Retraitcorpsdetexte3"/>
    <w:rsid w:val="001178C3"/>
    <w:rPr>
      <w:rFonts w:ascii="Arial" w:eastAsia="Times New Roman" w:hAnsi="Arial" w:cs="Times New Roman"/>
      <w:sz w:val="24"/>
      <w:szCs w:val="24"/>
      <w:lang w:eastAsia="fr-FR"/>
    </w:rPr>
  </w:style>
  <w:style w:type="paragraph" w:styleId="Titre">
    <w:name w:val="Title"/>
    <w:basedOn w:val="Normal"/>
    <w:link w:val="TitreCar"/>
    <w:qFormat/>
    <w:rsid w:val="001178C3"/>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fr-FR"/>
    </w:rPr>
  </w:style>
  <w:style w:type="character" w:customStyle="1" w:styleId="TitreCar">
    <w:name w:val="Titre Car"/>
    <w:basedOn w:val="Policepardfaut"/>
    <w:link w:val="Titre"/>
    <w:rsid w:val="001178C3"/>
    <w:rPr>
      <w:rFonts w:ascii="Arial" w:eastAsia="Times New Roman" w:hAnsi="Arial" w:cs="Times New Roman"/>
      <w:b/>
      <w:sz w:val="24"/>
      <w:szCs w:val="20"/>
      <w:lang w:eastAsia="fr-FR"/>
    </w:rPr>
  </w:style>
  <w:style w:type="paragraph" w:styleId="En-ttedetabledesmatires">
    <w:name w:val="TOC Heading"/>
    <w:basedOn w:val="Titre1"/>
    <w:next w:val="Normal"/>
    <w:uiPriority w:val="39"/>
    <w:unhideWhenUsed/>
    <w:qFormat/>
    <w:rsid w:val="001178C3"/>
    <w:pPr>
      <w:keepLines/>
      <w:overflowPunct/>
      <w:autoSpaceDE/>
      <w:autoSpaceDN/>
      <w:adjustRightInd/>
      <w:spacing w:before="480" w:line="276" w:lineRule="auto"/>
      <w:jc w:val="left"/>
      <w:textAlignment w:val="auto"/>
      <w:outlineLvl w:val="9"/>
    </w:pPr>
    <w:rPr>
      <w:rFonts w:ascii="Cambria" w:hAnsi="Cambria"/>
      <w:b/>
      <w:bCs/>
      <w:color w:val="365F91"/>
      <w:sz w:val="28"/>
      <w:szCs w:val="28"/>
      <w:lang w:eastAsia="en-US"/>
    </w:rPr>
  </w:style>
  <w:style w:type="paragraph" w:styleId="TM1">
    <w:name w:val="toc 1"/>
    <w:basedOn w:val="Normal"/>
    <w:next w:val="Normal"/>
    <w:autoRedefine/>
    <w:uiPriority w:val="39"/>
    <w:rsid w:val="001178C3"/>
    <w:pPr>
      <w:tabs>
        <w:tab w:val="right" w:leader="dot" w:pos="9629"/>
      </w:tabs>
      <w:overflowPunct w:val="0"/>
      <w:autoSpaceDE w:val="0"/>
      <w:autoSpaceDN w:val="0"/>
      <w:adjustRightInd w:val="0"/>
      <w:spacing w:after="0" w:line="240" w:lineRule="auto"/>
      <w:textAlignment w:val="baseline"/>
    </w:pPr>
    <w:rPr>
      <w:rFonts w:ascii="Arial" w:eastAsia="Times New Roman" w:hAnsi="Arial" w:cs="Times New Roman"/>
      <w:b/>
      <w:noProof/>
      <w:sz w:val="20"/>
      <w:szCs w:val="20"/>
      <w:lang w:eastAsia="fr-FR"/>
    </w:rPr>
  </w:style>
  <w:style w:type="character" w:styleId="Lienhypertexte">
    <w:name w:val="Hyperlink"/>
    <w:uiPriority w:val="99"/>
    <w:unhideWhenUsed/>
    <w:rsid w:val="001178C3"/>
    <w:rPr>
      <w:color w:val="0000FF"/>
      <w:u w:val="single"/>
    </w:rPr>
  </w:style>
  <w:style w:type="paragraph" w:styleId="TM2">
    <w:name w:val="toc 2"/>
    <w:basedOn w:val="Normal"/>
    <w:next w:val="Normal"/>
    <w:autoRedefine/>
    <w:uiPriority w:val="39"/>
    <w:rsid w:val="001178C3"/>
    <w:pPr>
      <w:tabs>
        <w:tab w:val="right" w:leader="dot" w:pos="9629"/>
      </w:tabs>
      <w:overflowPunct w:val="0"/>
      <w:autoSpaceDE w:val="0"/>
      <w:autoSpaceDN w:val="0"/>
      <w:adjustRightInd w:val="0"/>
      <w:spacing w:before="60" w:after="60" w:line="240" w:lineRule="auto"/>
      <w:ind w:left="198"/>
      <w:contextualSpacing/>
      <w:textAlignment w:val="baseline"/>
    </w:pPr>
    <w:rPr>
      <w:rFonts w:ascii="Times New Roman" w:eastAsia="Times New Roman" w:hAnsi="Times New Roman" w:cs="Times New Roman"/>
      <w:sz w:val="20"/>
      <w:szCs w:val="20"/>
      <w:lang w:eastAsia="fr-FR"/>
    </w:rPr>
  </w:style>
  <w:style w:type="paragraph" w:styleId="TM3">
    <w:name w:val="toc 3"/>
    <w:basedOn w:val="Normal"/>
    <w:next w:val="Normal"/>
    <w:autoRedefine/>
    <w:uiPriority w:val="39"/>
    <w:rsid w:val="001178C3"/>
    <w:pPr>
      <w:tabs>
        <w:tab w:val="right" w:leader="dot" w:pos="9629"/>
      </w:tabs>
      <w:overflowPunct w:val="0"/>
      <w:autoSpaceDE w:val="0"/>
      <w:autoSpaceDN w:val="0"/>
      <w:adjustRightInd w:val="0"/>
      <w:spacing w:after="0" w:line="240" w:lineRule="auto"/>
      <w:ind w:left="403"/>
      <w:textAlignment w:val="baseline"/>
    </w:pPr>
    <w:rPr>
      <w:rFonts w:ascii="Times New Roman" w:eastAsia="Times New Roman" w:hAnsi="Times New Roman" w:cs="Times New Roman"/>
      <w:sz w:val="20"/>
      <w:szCs w:val="20"/>
      <w:lang w:eastAsia="fr-FR"/>
    </w:rPr>
  </w:style>
  <w:style w:type="paragraph" w:styleId="Corpsdetexte2">
    <w:name w:val="Body Text 2"/>
    <w:basedOn w:val="Normal"/>
    <w:link w:val="Corpsdetexte2Car"/>
    <w:rsid w:val="001178C3"/>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eastAsia="fr-FR"/>
    </w:rPr>
  </w:style>
  <w:style w:type="character" w:customStyle="1" w:styleId="Corpsdetexte2Car">
    <w:name w:val="Corps de texte 2 Car"/>
    <w:basedOn w:val="Policepardfaut"/>
    <w:link w:val="Corpsdetexte2"/>
    <w:rsid w:val="001178C3"/>
    <w:rPr>
      <w:rFonts w:ascii="Times New Roman" w:eastAsia="Times New Roman" w:hAnsi="Times New Roman" w:cs="Times New Roman"/>
      <w:sz w:val="20"/>
      <w:szCs w:val="20"/>
      <w:lang w:eastAsia="fr-FR"/>
    </w:rPr>
  </w:style>
  <w:style w:type="paragraph" w:styleId="Notedebasdepage">
    <w:name w:val="footnote text"/>
    <w:basedOn w:val="Normal"/>
    <w:link w:val="NotedebasdepageCar"/>
    <w:rsid w:val="001178C3"/>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1178C3"/>
    <w:rPr>
      <w:rFonts w:ascii="Times New Roman" w:eastAsia="Times New Roman" w:hAnsi="Times New Roman" w:cs="Times New Roman"/>
      <w:sz w:val="20"/>
      <w:szCs w:val="20"/>
      <w:lang w:eastAsia="fr-FR"/>
    </w:rPr>
  </w:style>
  <w:style w:type="character" w:styleId="Appelnotedebasdep">
    <w:name w:val="footnote reference"/>
    <w:rsid w:val="001178C3"/>
    <w:rPr>
      <w:vertAlign w:val="superscript"/>
    </w:rPr>
  </w:style>
  <w:style w:type="paragraph" w:customStyle="1" w:styleId="StyleArialBlack12ptCentr">
    <w:name w:val="Style Arial Black 12 pt Centré"/>
    <w:basedOn w:val="Normal"/>
    <w:rsid w:val="001178C3"/>
    <w:pPr>
      <w:overflowPunct w:val="0"/>
      <w:autoSpaceDE w:val="0"/>
      <w:autoSpaceDN w:val="0"/>
      <w:adjustRightInd w:val="0"/>
      <w:spacing w:after="0" w:line="240" w:lineRule="auto"/>
      <w:jc w:val="center"/>
      <w:textAlignment w:val="baseline"/>
    </w:pPr>
    <w:rPr>
      <w:rFonts w:ascii="Arial Black" w:eastAsia="Times New Roman" w:hAnsi="Arial Black" w:cs="Times New Roman"/>
      <w:sz w:val="24"/>
      <w:szCs w:val="20"/>
      <w:lang w:eastAsia="fr-FR"/>
    </w:rPr>
  </w:style>
  <w:style w:type="paragraph" w:customStyle="1" w:styleId="05ARTICLENiv1-Texte">
    <w:name w:val="05_ARTICLE_Niv1 - Texte"/>
    <w:link w:val="05ARTICLENiv1-TexteCar"/>
    <w:rsid w:val="001178C3"/>
    <w:pPr>
      <w:spacing w:after="120" w:line="240" w:lineRule="auto"/>
      <w:jc w:val="both"/>
    </w:pPr>
    <w:rPr>
      <w:rFonts w:ascii="Arial" w:eastAsia="Times New Roman" w:hAnsi="Arial" w:cs="Times New Roman"/>
      <w:noProof/>
      <w:spacing w:val="-6"/>
      <w:sz w:val="20"/>
      <w:szCs w:val="20"/>
      <w:lang w:eastAsia="fr-FR"/>
    </w:rPr>
  </w:style>
  <w:style w:type="character" w:customStyle="1" w:styleId="05ARTICLENiv1-TexteCar">
    <w:name w:val="05_ARTICLE_Niv1 - Texte Car"/>
    <w:link w:val="05ARTICLENiv1-Texte"/>
    <w:rsid w:val="001178C3"/>
    <w:rPr>
      <w:rFonts w:ascii="Arial" w:eastAsia="Times New Roman" w:hAnsi="Arial" w:cs="Times New Roman"/>
      <w:noProof/>
      <w:spacing w:val="-6"/>
      <w:sz w:val="20"/>
      <w:szCs w:val="20"/>
      <w:lang w:eastAsia="fr-FR"/>
    </w:rPr>
  </w:style>
  <w:style w:type="paragraph" w:styleId="Retraitnormal">
    <w:name w:val="Normal Indent"/>
    <w:basedOn w:val="Normal"/>
    <w:uiPriority w:val="99"/>
    <w:unhideWhenUsed/>
    <w:rsid w:val="001178C3"/>
    <w:pPr>
      <w:spacing w:before="100" w:beforeAutospacing="1" w:after="100" w:afterAutospacing="1" w:line="240" w:lineRule="auto"/>
      <w:jc w:val="both"/>
    </w:pPr>
    <w:rPr>
      <w:rFonts w:ascii="Times New Roman" w:eastAsia="Times New Roman" w:hAnsi="Times New Roman" w:cs="Times New Roman"/>
      <w:sz w:val="20"/>
      <w:szCs w:val="24"/>
      <w:lang w:eastAsia="fr-FR"/>
    </w:rPr>
  </w:style>
  <w:style w:type="paragraph" w:styleId="NormalWeb">
    <w:name w:val="Normal (Web)"/>
    <w:basedOn w:val="Normal"/>
    <w:uiPriority w:val="99"/>
    <w:unhideWhenUsed/>
    <w:rsid w:val="001178C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exte">
    <w:name w:val="texte"/>
    <w:basedOn w:val="Normal"/>
    <w:rsid w:val="001178C3"/>
    <w:pPr>
      <w:spacing w:after="0" w:line="240" w:lineRule="auto"/>
      <w:ind w:firstLine="567"/>
      <w:jc w:val="both"/>
    </w:pPr>
    <w:rPr>
      <w:rFonts w:ascii="Times New Roman" w:eastAsia="Times New Roman" w:hAnsi="Times New Roman" w:cs="Times New Roman"/>
      <w:sz w:val="24"/>
      <w:szCs w:val="24"/>
      <w:lang w:eastAsia="fr-FR"/>
    </w:rPr>
  </w:style>
  <w:style w:type="paragraph" w:customStyle="1" w:styleId="Style23">
    <w:name w:val="Style 23"/>
    <w:basedOn w:val="Normal"/>
    <w:rsid w:val="001178C3"/>
    <w:pPr>
      <w:widowControl w:val="0"/>
      <w:autoSpaceDE w:val="0"/>
      <w:autoSpaceDN w:val="0"/>
      <w:spacing w:after="0" w:line="240" w:lineRule="auto"/>
      <w:ind w:left="576" w:right="720"/>
      <w:jc w:val="both"/>
    </w:pPr>
    <w:rPr>
      <w:rFonts w:ascii="Times New Roman" w:eastAsia="Times New Roman" w:hAnsi="Times New Roman" w:cs="Times New Roman"/>
      <w:sz w:val="24"/>
      <w:szCs w:val="24"/>
      <w:lang w:eastAsia="fr-FR"/>
    </w:rPr>
  </w:style>
  <w:style w:type="paragraph" w:styleId="TM4">
    <w:name w:val="toc 4"/>
    <w:basedOn w:val="Normal"/>
    <w:next w:val="Normal"/>
    <w:autoRedefine/>
    <w:uiPriority w:val="39"/>
    <w:unhideWhenUsed/>
    <w:rsid w:val="001178C3"/>
    <w:pPr>
      <w:spacing w:after="100" w:line="259" w:lineRule="auto"/>
      <w:ind w:left="660"/>
    </w:pPr>
  </w:style>
  <w:style w:type="paragraph" w:customStyle="1" w:styleId="FSHMarchs">
    <w:name w:val="FSH Marchés"/>
    <w:basedOn w:val="Normal"/>
    <w:link w:val="FSHMarchsCar"/>
    <w:qFormat/>
    <w:rsid w:val="001178C3"/>
    <w:pPr>
      <w:spacing w:after="0" w:line="240" w:lineRule="auto"/>
      <w:jc w:val="both"/>
    </w:pPr>
    <w:rPr>
      <w:rFonts w:eastAsia="Times New Roman" w:cs="Calibri"/>
      <w:b/>
      <w:i/>
      <w:sz w:val="20"/>
      <w:szCs w:val="24"/>
      <w:lang w:eastAsia="fr-FR"/>
    </w:rPr>
  </w:style>
  <w:style w:type="character" w:customStyle="1" w:styleId="FSHMarchsCar">
    <w:name w:val="FSH Marchés Car"/>
    <w:basedOn w:val="Policepardfaut"/>
    <w:link w:val="FSHMarchs"/>
    <w:rsid w:val="001178C3"/>
    <w:rPr>
      <w:rFonts w:eastAsia="Times New Roman" w:cs="Calibri"/>
      <w:b/>
      <w:i/>
      <w:sz w:val="20"/>
      <w:szCs w:val="24"/>
      <w:lang w:eastAsia="fr-FR"/>
    </w:rPr>
  </w:style>
  <w:style w:type="character" w:customStyle="1" w:styleId="Titre4Car1">
    <w:name w:val="Titre 4 Car1"/>
    <w:basedOn w:val="Policepardfaut"/>
    <w:uiPriority w:val="9"/>
    <w:semiHidden/>
    <w:rsid w:val="001178C3"/>
    <w:rPr>
      <w:rFonts w:asciiTheme="majorHAnsi" w:eastAsiaTheme="majorEastAsia" w:hAnsiTheme="majorHAnsi" w:cstheme="majorBidi"/>
      <w:i/>
      <w:iCs/>
      <w:color w:val="365F91" w:themeColor="accent1" w:themeShade="BF"/>
    </w:rPr>
  </w:style>
  <w:style w:type="paragraph" w:styleId="Objetducommentaire">
    <w:name w:val="annotation subject"/>
    <w:basedOn w:val="Commentaire"/>
    <w:next w:val="Commentaire"/>
    <w:link w:val="ObjetducommentaireCar"/>
    <w:semiHidden/>
    <w:unhideWhenUsed/>
    <w:rsid w:val="001178C3"/>
    <w:pPr>
      <w:spacing w:after="200"/>
    </w:pPr>
    <w:rPr>
      <w:b/>
      <w:bCs/>
    </w:rPr>
  </w:style>
  <w:style w:type="character" w:customStyle="1" w:styleId="ObjetducommentaireCar1">
    <w:name w:val="Objet du commentaire Car1"/>
    <w:basedOn w:val="CommentaireCar"/>
    <w:uiPriority w:val="99"/>
    <w:semiHidden/>
    <w:rsid w:val="001178C3"/>
    <w:rPr>
      <w:rFonts w:ascii="Times New Roman" w:eastAsia="Times New Roman" w:hAnsi="Times New Roman" w:cs="Times New Roman"/>
      <w:b/>
      <w:bCs/>
      <w:sz w:val="20"/>
      <w:szCs w:val="20"/>
      <w:lang w:eastAsia="fr-FR"/>
    </w:rPr>
  </w:style>
  <w:style w:type="numbering" w:customStyle="1" w:styleId="Aucuneliste2">
    <w:name w:val="Aucune liste2"/>
    <w:next w:val="Aucuneliste"/>
    <w:uiPriority w:val="99"/>
    <w:semiHidden/>
    <w:unhideWhenUsed/>
    <w:rsid w:val="00953B86"/>
  </w:style>
  <w:style w:type="paragraph" w:styleId="TM5">
    <w:name w:val="toc 5"/>
    <w:basedOn w:val="Normal"/>
    <w:next w:val="Normal"/>
    <w:autoRedefine/>
    <w:uiPriority w:val="39"/>
    <w:unhideWhenUsed/>
    <w:rsid w:val="005E190C"/>
    <w:pPr>
      <w:spacing w:after="100" w:line="259" w:lineRule="auto"/>
      <w:ind w:left="880"/>
    </w:pPr>
    <w:rPr>
      <w:rFonts w:eastAsiaTheme="minorEastAsia"/>
      <w:lang w:eastAsia="fr-FR"/>
    </w:rPr>
  </w:style>
  <w:style w:type="paragraph" w:styleId="TM6">
    <w:name w:val="toc 6"/>
    <w:basedOn w:val="Normal"/>
    <w:next w:val="Normal"/>
    <w:autoRedefine/>
    <w:uiPriority w:val="39"/>
    <w:unhideWhenUsed/>
    <w:rsid w:val="005E190C"/>
    <w:pPr>
      <w:spacing w:after="100" w:line="259" w:lineRule="auto"/>
      <w:ind w:left="1100"/>
    </w:pPr>
    <w:rPr>
      <w:rFonts w:eastAsiaTheme="minorEastAsia"/>
      <w:lang w:eastAsia="fr-FR"/>
    </w:rPr>
  </w:style>
  <w:style w:type="paragraph" w:styleId="TM7">
    <w:name w:val="toc 7"/>
    <w:basedOn w:val="Normal"/>
    <w:next w:val="Normal"/>
    <w:autoRedefine/>
    <w:uiPriority w:val="39"/>
    <w:unhideWhenUsed/>
    <w:rsid w:val="005E190C"/>
    <w:pPr>
      <w:spacing w:after="100" w:line="259" w:lineRule="auto"/>
      <w:ind w:left="1320"/>
    </w:pPr>
    <w:rPr>
      <w:rFonts w:eastAsiaTheme="minorEastAsia"/>
      <w:lang w:eastAsia="fr-FR"/>
    </w:rPr>
  </w:style>
  <w:style w:type="paragraph" w:styleId="TM8">
    <w:name w:val="toc 8"/>
    <w:basedOn w:val="Normal"/>
    <w:next w:val="Normal"/>
    <w:autoRedefine/>
    <w:uiPriority w:val="39"/>
    <w:unhideWhenUsed/>
    <w:rsid w:val="005E190C"/>
    <w:pPr>
      <w:spacing w:after="100" w:line="259" w:lineRule="auto"/>
      <w:ind w:left="1540"/>
    </w:pPr>
    <w:rPr>
      <w:rFonts w:eastAsiaTheme="minorEastAsia"/>
      <w:lang w:eastAsia="fr-FR"/>
    </w:rPr>
  </w:style>
  <w:style w:type="paragraph" w:styleId="TM9">
    <w:name w:val="toc 9"/>
    <w:basedOn w:val="Normal"/>
    <w:next w:val="Normal"/>
    <w:autoRedefine/>
    <w:uiPriority w:val="39"/>
    <w:unhideWhenUsed/>
    <w:rsid w:val="005E190C"/>
    <w:pPr>
      <w:spacing w:after="100" w:line="259" w:lineRule="auto"/>
      <w:ind w:left="1760"/>
    </w:pPr>
    <w:rPr>
      <w:rFonts w:eastAsiaTheme="minorEastAsia"/>
      <w:lang w:eastAsia="fr-FR"/>
    </w:rPr>
  </w:style>
  <w:style w:type="character" w:styleId="Mentionnonrsolue">
    <w:name w:val="Unresolved Mention"/>
    <w:basedOn w:val="Policepardfaut"/>
    <w:uiPriority w:val="99"/>
    <w:semiHidden/>
    <w:unhideWhenUsed/>
    <w:rsid w:val="005773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tionsfactures@fsh.n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17B26-6C70-42F4-80DB-029890AC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25</Pages>
  <Words>11436</Words>
  <Characters>62898</Characters>
  <Application>Microsoft Office Word</Application>
  <DocSecurity>0</DocSecurity>
  <Lines>524</Lines>
  <Paragraphs>148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doris.hoarau</dc:creator>
  <cp:lastModifiedBy>Thierry HINFRAY</cp:lastModifiedBy>
  <cp:revision>4</cp:revision>
  <dcterms:created xsi:type="dcterms:W3CDTF">2026-04-21T23:17:00Z</dcterms:created>
  <dcterms:modified xsi:type="dcterms:W3CDTF">2026-04-22T02:15:00Z</dcterms:modified>
</cp:coreProperties>
</file>